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16" w:rsidRPr="00120216" w:rsidRDefault="00120216" w:rsidP="00120216">
      <w:pPr>
        <w:spacing w:after="0"/>
        <w:rPr>
          <w:rFonts w:ascii="Hobo Std" w:hAnsi="Hobo Std"/>
          <w:b/>
          <w:sz w:val="24"/>
          <w:u w:val="single"/>
        </w:rPr>
      </w:pPr>
      <w:r w:rsidRPr="00120216">
        <w:rPr>
          <w:rFonts w:ascii="Hobo Std" w:hAnsi="Hobo Std"/>
          <w:b/>
          <w:sz w:val="24"/>
          <w:u w:val="single"/>
        </w:rPr>
        <w:t>TO DO LIST!</w:t>
      </w:r>
    </w:p>
    <w:p w:rsidR="00D13E11" w:rsidRDefault="00120216" w:rsidP="00120216">
      <w:pPr>
        <w:pStyle w:val="ListParagraph"/>
        <w:numPr>
          <w:ilvl w:val="0"/>
          <w:numId w:val="1"/>
        </w:numPr>
      </w:pPr>
      <w:r>
        <w:t>Glue in new unit intro pages on p. 92 and 93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>Glue envelope to p. 94 so you can hold your flashcards in it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>Glue yellow “Common ion sheet” down in your notebook as you see the example on the lab table – make sure to cut apart each column but leave it attached at the top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>Glue in your template for p. 97 KCQ Add to It notes – make sure to glue it at the top so you have room for your KCQ boxes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>Target for p. 97: I can describe the three main types of bonds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 xml:space="preserve">Using the handout with the </w:t>
      </w:r>
      <w:proofErr w:type="spellStart"/>
      <w:r>
        <w:t>powerpoint</w:t>
      </w:r>
      <w:proofErr w:type="spellEnd"/>
      <w:r>
        <w:t xml:space="preserve"> slides, take your KCQ Add to It Notes on p. 97</w:t>
      </w:r>
    </w:p>
    <w:p w:rsidR="00120216" w:rsidRDefault="00120216" w:rsidP="00120216">
      <w:pPr>
        <w:pStyle w:val="ListParagraph"/>
        <w:numPr>
          <w:ilvl w:val="0"/>
          <w:numId w:val="1"/>
        </w:numPr>
      </w:pPr>
      <w:r>
        <w:t>Make flashcards for the “Memorize” column of p. 95 Common Ions – use the five index cards you got – cut them into quarters so you have enough.</w:t>
      </w:r>
      <w:r>
        <w:br/>
      </w:r>
    </w:p>
    <w:p w:rsidR="00120216" w:rsidRPr="00120216" w:rsidRDefault="00120216" w:rsidP="00120216">
      <w:pPr>
        <w:spacing w:after="0"/>
        <w:rPr>
          <w:rFonts w:ascii="Hobo Std" w:hAnsi="Hobo Std"/>
          <w:b/>
          <w:sz w:val="24"/>
          <w:u w:val="single"/>
        </w:rPr>
      </w:pPr>
      <w:r w:rsidRPr="00120216">
        <w:rPr>
          <w:rFonts w:ascii="Hobo Std" w:hAnsi="Hobo Std"/>
          <w:b/>
          <w:sz w:val="24"/>
          <w:u w:val="single"/>
        </w:rPr>
        <w:t>TO DO LIST!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Glue in new unit intro pages on p. 92 and 93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Glue envelope to p. 94 so you can hold your flashcards in it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Glue yellow “Common ion sheet” down in your notebook as you see the example on the lab table – make sure to cut apart each column but leave it attached at the top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Glue in your template for p. 97 KCQ Add to It notes – make sure to glue it at the top so you have room for your KCQ boxes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Target for p. 97: I can describe the three main types of bonds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 xml:space="preserve">Using the handout with the </w:t>
      </w:r>
      <w:proofErr w:type="spellStart"/>
      <w:r>
        <w:t>powerpoint</w:t>
      </w:r>
      <w:proofErr w:type="spellEnd"/>
      <w:r>
        <w:t xml:space="preserve"> slides, take your KCQ Add to It Notes on p. 97</w:t>
      </w:r>
    </w:p>
    <w:p w:rsidR="00120216" w:rsidRDefault="00120216" w:rsidP="00120216">
      <w:pPr>
        <w:pStyle w:val="ListParagraph"/>
        <w:numPr>
          <w:ilvl w:val="0"/>
          <w:numId w:val="2"/>
        </w:numPr>
      </w:pPr>
      <w:r>
        <w:t>Make flashcards for the “Memorize” column of p. 95 Common Ions – use the five index cards you got – cut them into quarters so you have enough.</w:t>
      </w:r>
      <w:r>
        <w:br/>
      </w:r>
    </w:p>
    <w:p w:rsidR="00120216" w:rsidRPr="00120216" w:rsidRDefault="00120216" w:rsidP="00120216">
      <w:pPr>
        <w:spacing w:after="0"/>
        <w:rPr>
          <w:rFonts w:ascii="Hobo Std" w:hAnsi="Hobo Std"/>
          <w:b/>
          <w:sz w:val="24"/>
          <w:u w:val="single"/>
        </w:rPr>
      </w:pPr>
      <w:r w:rsidRPr="00120216">
        <w:rPr>
          <w:rFonts w:ascii="Hobo Std" w:hAnsi="Hobo Std"/>
          <w:b/>
          <w:sz w:val="24"/>
          <w:u w:val="single"/>
        </w:rPr>
        <w:t>TO DO LIST!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Glue in new unit intro pages on p. 92 and 93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Glue envelope to p. 94 so you can hold your flashcards in it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Glue yellow “Common ion sheet” down in your notebook as you see the example on the lab table – make sure to cut apart each column but leave it attached at the top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Glue in your template for p. 97 KCQ Add to It notes – make sure to glue it at the top so you have room for your KCQ boxes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Target for p. 97: I can describe the three main types of bonds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 xml:space="preserve">Using the handout with the </w:t>
      </w:r>
      <w:proofErr w:type="spellStart"/>
      <w:r>
        <w:t>powerpoint</w:t>
      </w:r>
      <w:proofErr w:type="spellEnd"/>
      <w:r>
        <w:t xml:space="preserve"> slides, take your KCQ Add to It Notes on p. 97</w:t>
      </w:r>
    </w:p>
    <w:p w:rsidR="00120216" w:rsidRDefault="00120216" w:rsidP="00120216">
      <w:pPr>
        <w:pStyle w:val="ListParagraph"/>
        <w:numPr>
          <w:ilvl w:val="0"/>
          <w:numId w:val="3"/>
        </w:numPr>
      </w:pPr>
      <w:r>
        <w:t>Make flashcards for the “Memorize” column of p. 95 Common Ions – use the five index cards you got – cut them into quarters so you have enough.</w:t>
      </w:r>
      <w:r>
        <w:br/>
      </w:r>
    </w:p>
    <w:p w:rsidR="00120216" w:rsidRPr="00120216" w:rsidRDefault="00120216" w:rsidP="00120216">
      <w:pPr>
        <w:spacing w:after="0"/>
        <w:rPr>
          <w:rFonts w:ascii="Hobo Std" w:hAnsi="Hobo Std"/>
          <w:b/>
          <w:sz w:val="24"/>
          <w:u w:val="single"/>
        </w:rPr>
      </w:pPr>
      <w:r w:rsidRPr="00120216">
        <w:rPr>
          <w:rFonts w:ascii="Hobo Std" w:hAnsi="Hobo Std"/>
          <w:b/>
          <w:sz w:val="24"/>
          <w:u w:val="single"/>
        </w:rPr>
        <w:t>TO DO LIST!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Glue in new unit intro pages on p. 92 and 93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Glue envelope to p. 94 so you can hold your flashcards in it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Glue yellow “Common ion sheet” down in your notebook as you see the example on the lab table – make sure to cut apart each column but leave it attached at the top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Glue in your template for p. 97 KCQ Add to It notes – make sure to glue it at the top so you have room for your KCQ boxes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Target for p. 97: I can describe the three main types of bonds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 xml:space="preserve">Using the handout with the </w:t>
      </w:r>
      <w:proofErr w:type="spellStart"/>
      <w:r>
        <w:t>powerpoint</w:t>
      </w:r>
      <w:proofErr w:type="spellEnd"/>
      <w:r>
        <w:t xml:space="preserve"> slides, take your KCQ Add to It Notes on p. 97</w:t>
      </w:r>
    </w:p>
    <w:p w:rsidR="00120216" w:rsidRDefault="00120216" w:rsidP="00120216">
      <w:pPr>
        <w:pStyle w:val="ListParagraph"/>
        <w:numPr>
          <w:ilvl w:val="0"/>
          <w:numId w:val="4"/>
        </w:numPr>
      </w:pPr>
      <w:r>
        <w:t>Make flashcards for the “Memorize” column of p. 95 Common Ions – use the five index cards you got – cut them into quarters so you have enough.</w:t>
      </w:r>
      <w:bookmarkStart w:id="0" w:name="_GoBack"/>
      <w:bookmarkEnd w:id="0"/>
    </w:p>
    <w:sectPr w:rsidR="00120216" w:rsidSect="00120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E0732"/>
    <w:multiLevelType w:val="hybridMultilevel"/>
    <w:tmpl w:val="3FBA1410"/>
    <w:lvl w:ilvl="0" w:tplc="14E27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A73B5"/>
    <w:multiLevelType w:val="hybridMultilevel"/>
    <w:tmpl w:val="3FBA1410"/>
    <w:lvl w:ilvl="0" w:tplc="14E27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6151"/>
    <w:multiLevelType w:val="hybridMultilevel"/>
    <w:tmpl w:val="3FBA1410"/>
    <w:lvl w:ilvl="0" w:tplc="14E27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426B"/>
    <w:multiLevelType w:val="hybridMultilevel"/>
    <w:tmpl w:val="3FBA1410"/>
    <w:lvl w:ilvl="0" w:tplc="14E27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16"/>
    <w:rsid w:val="00120216"/>
    <w:rsid w:val="0029727A"/>
    <w:rsid w:val="00357827"/>
    <w:rsid w:val="00A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5E858-29A0-4AB9-8DBC-39FD6FD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5E7390A5</Template>
  <TotalTime>18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2016-11-08T16:53:00Z</cp:lastPrinted>
  <dcterms:created xsi:type="dcterms:W3CDTF">2016-11-08T16:49:00Z</dcterms:created>
  <dcterms:modified xsi:type="dcterms:W3CDTF">2016-11-08T17:07:00Z</dcterms:modified>
</cp:coreProperties>
</file>