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3736" w14:textId="241589B3" w:rsidR="000175AB" w:rsidRDefault="00A81FF4">
      <w:pPr>
        <w:tabs>
          <w:tab w:val="left" w:pos="7300"/>
        </w:tabs>
        <w:spacing w:before="89" w:line="290" w:lineRule="exact"/>
        <w:ind w:left="100"/>
        <w:rPr>
          <w:sz w:val="24"/>
        </w:rPr>
      </w:pPr>
      <w:r>
        <w:rPr>
          <w:b/>
          <w:sz w:val="24"/>
        </w:rPr>
        <w:t xml:space="preserve">Dougherty Valley HS </w:t>
      </w:r>
      <w:r>
        <w:rPr>
          <w:rFonts w:ascii="Symbol" w:hAnsi="Symbol"/>
          <w:sz w:val="24"/>
        </w:rPr>
        <w:t></w:t>
      </w:r>
      <w:r>
        <w:rPr>
          <w:rFonts w:ascii="Symbol" w:hAnsi="Symbol"/>
          <w:spacing w:val="-25"/>
          <w:sz w:val="24"/>
        </w:rPr>
        <w:t></w:t>
      </w:r>
      <w:r>
        <w:rPr>
          <w:b/>
          <w:sz w:val="24"/>
        </w:rPr>
        <w:t>AP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z w:val="24"/>
        </w:rPr>
        <w:tab/>
      </w:r>
    </w:p>
    <w:p w14:paraId="4FB462CA" w14:textId="6E2AE1E6" w:rsidR="00C849FE" w:rsidRDefault="00C849FE" w:rsidP="00D43826">
      <w:pPr>
        <w:pBdr>
          <w:bottom w:val="single" w:sz="4" w:space="1" w:color="auto"/>
        </w:pBdr>
        <w:spacing w:line="230" w:lineRule="auto"/>
        <w:ind w:left="100"/>
        <w:rPr>
          <w:b/>
          <w:sz w:val="24"/>
        </w:rPr>
      </w:pPr>
      <w:r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>Thermo</w:t>
      </w:r>
      <w:r w:rsidR="00764090"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>chemistry</w:t>
      </w:r>
      <w:r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 xml:space="preserve">: </w:t>
      </w:r>
      <w:r w:rsidR="00764090"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>Energy</w:t>
      </w:r>
    </w:p>
    <w:p w14:paraId="3CC32DB0" w14:textId="42FD8D41" w:rsidR="00D43826" w:rsidRPr="00C849FE" w:rsidRDefault="00000000" w:rsidP="00C849FE">
      <w:pPr>
        <w:pStyle w:val="PlainText"/>
        <w:pBdr>
          <w:bottom w:val="single" w:sz="4" w:space="1" w:color="auto"/>
        </w:pBdr>
        <w:jc w:val="right"/>
        <w:rPr>
          <w:rFonts w:ascii="Arial Black" w:hAnsi="Arial Black" w:cs="Tahoma"/>
          <w:b/>
          <w:bCs/>
          <w:spacing w:val="80"/>
          <w:sz w:val="28"/>
        </w:rPr>
      </w:pPr>
      <w:r>
        <w:rPr>
          <w:noProof/>
        </w:rPr>
        <w:pict w14:anchorId="23175C4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9pt;margin-top:2.15pt;width:93.9pt;height:15.65pt;z-index:251666432" filled="f" stroked="f" strokecolor="white [3212]">
            <v:textbox>
              <w:txbxContent>
                <w:p w14:paraId="3D92E438" w14:textId="62FAE286" w:rsidR="00C849FE" w:rsidRPr="00C849FE" w:rsidRDefault="00C849FE" w:rsidP="00C849FE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Inspired by Paul Groves</w:t>
                  </w:r>
                </w:p>
              </w:txbxContent>
            </v:textbox>
          </v:shape>
        </w:pict>
      </w:r>
      <w:r w:rsidR="00C849FE">
        <w:rPr>
          <w:rFonts w:ascii="Arial Black" w:hAnsi="Arial Black" w:cs="Tahoma"/>
          <w:b/>
          <w:bCs/>
          <w:spacing w:val="80"/>
          <w:sz w:val="28"/>
        </w:rPr>
        <w:t>A BLUFFER’S GUIDE</w:t>
      </w:r>
    </w:p>
    <w:p w14:paraId="56391793" w14:textId="26BC7C86" w:rsidR="00D43826" w:rsidRDefault="00D43826" w:rsidP="00D43826">
      <w:pPr>
        <w:tabs>
          <w:tab w:val="left" w:pos="10222"/>
        </w:tabs>
        <w:rPr>
          <w:sz w:val="18"/>
        </w:rPr>
        <w:sectPr w:rsidR="00D43826" w:rsidSect="00D43826">
          <w:type w:val="continuous"/>
          <w:pgSz w:w="12240" w:h="15840"/>
          <w:pgMar w:top="640" w:right="640" w:bottom="280" w:left="620" w:header="720" w:footer="720" w:gutter="0"/>
          <w:cols w:space="720"/>
        </w:sectPr>
      </w:pPr>
    </w:p>
    <w:p w14:paraId="410AE684" w14:textId="1F608E20" w:rsidR="000175AB" w:rsidRDefault="000175AB">
      <w:pPr>
        <w:rPr>
          <w:sz w:val="18"/>
        </w:rPr>
        <w:sectPr w:rsidR="000175AB" w:rsidSect="00D43826">
          <w:type w:val="continuous"/>
          <w:pgSz w:w="12240" w:h="15840"/>
          <w:pgMar w:top="640" w:right="640" w:bottom="280" w:left="620" w:header="720" w:footer="720" w:gutter="0"/>
          <w:cols w:num="2" w:space="720"/>
        </w:sectPr>
      </w:pPr>
    </w:p>
    <w:p w14:paraId="0DD32BC2" w14:textId="77777777" w:rsidR="00C849FE" w:rsidRDefault="00C849FE" w:rsidP="00CA33C1">
      <w:pPr>
        <w:pStyle w:val="ListParagraph"/>
        <w:tabs>
          <w:tab w:val="left" w:pos="460"/>
        </w:tabs>
        <w:ind w:left="460" w:right="38" w:firstLine="0"/>
        <w:rPr>
          <w:sz w:val="24"/>
        </w:rPr>
      </w:pPr>
    </w:p>
    <w:p w14:paraId="67DD8FA6" w14:textId="7A45D8EA" w:rsidR="000175AB" w:rsidRPr="00764090" w:rsidRDefault="00A81FF4" w:rsidP="00CA33C1">
      <w:pPr>
        <w:pStyle w:val="ListParagraph"/>
        <w:numPr>
          <w:ilvl w:val="0"/>
          <w:numId w:val="1"/>
        </w:numPr>
        <w:tabs>
          <w:tab w:val="left" w:pos="460"/>
        </w:tabs>
        <w:spacing w:line="235" w:lineRule="auto"/>
        <w:ind w:right="38"/>
        <w:rPr>
          <w:sz w:val="23"/>
        </w:rPr>
      </w:pPr>
      <w:r>
        <w:rPr>
          <w:sz w:val="24"/>
        </w:rPr>
        <w:t>The</w:t>
      </w:r>
      <w:r w:rsidR="00764090">
        <w:rPr>
          <w:sz w:val="24"/>
        </w:rPr>
        <w:t xml:space="preserve"> 1</w:t>
      </w:r>
      <w:r w:rsidR="00764090" w:rsidRPr="00764090">
        <w:rPr>
          <w:sz w:val="24"/>
          <w:vertAlign w:val="superscript"/>
        </w:rPr>
        <w:t>st</w:t>
      </w:r>
      <w:r w:rsidR="00764090">
        <w:rPr>
          <w:sz w:val="24"/>
        </w:rPr>
        <w:t xml:space="preserve"> Law of Thermodynamics - </w:t>
      </w:r>
      <w:r w:rsidR="00764090">
        <w:rPr>
          <w:sz w:val="24"/>
        </w:rPr>
        <w:br/>
        <w:t xml:space="preserve">The energy of the universe is constant. </w:t>
      </w:r>
    </w:p>
    <w:p w14:paraId="649F79C6" w14:textId="77777777" w:rsidR="00764090" w:rsidRDefault="00764090" w:rsidP="00764090">
      <w:pPr>
        <w:pStyle w:val="ListParagraph"/>
        <w:tabs>
          <w:tab w:val="left" w:pos="460"/>
        </w:tabs>
        <w:spacing w:before="94" w:line="235" w:lineRule="auto"/>
        <w:ind w:left="460" w:right="38" w:firstLine="0"/>
        <w:rPr>
          <w:sz w:val="23"/>
        </w:rPr>
      </w:pPr>
    </w:p>
    <w:p w14:paraId="6BFAFE95" w14:textId="7E29149C" w:rsidR="000175AB" w:rsidRPr="00764090" w:rsidRDefault="00764090" w:rsidP="00764090">
      <w:pPr>
        <w:pStyle w:val="ListParagraph"/>
        <w:numPr>
          <w:ilvl w:val="0"/>
          <w:numId w:val="1"/>
        </w:numPr>
        <w:tabs>
          <w:tab w:val="left" w:pos="460"/>
        </w:tabs>
        <w:spacing w:before="1" w:line="235" w:lineRule="auto"/>
        <w:ind w:right="942"/>
        <w:rPr>
          <w:sz w:val="28"/>
        </w:rPr>
      </w:pPr>
      <w:r>
        <w:rPr>
          <w:sz w:val="24"/>
        </w:rPr>
        <w:t>Endothermic    +</w:t>
      </w:r>
      <w:proofErr w:type="spellStart"/>
      <w:r>
        <w:rPr>
          <w:sz w:val="24"/>
        </w:rPr>
        <w:t>q</w:t>
      </w:r>
      <w:r w:rsidRPr="00764090">
        <w:rPr>
          <w:sz w:val="24"/>
          <w:vertAlign w:val="subscript"/>
        </w:rPr>
        <w:t>sytem</w:t>
      </w:r>
      <w:proofErr w:type="spellEnd"/>
      <w:r>
        <w:rPr>
          <w:sz w:val="24"/>
        </w:rPr>
        <w:t xml:space="preserve">     -</w:t>
      </w:r>
      <w:proofErr w:type="spellStart"/>
      <w:r>
        <w:rPr>
          <w:sz w:val="24"/>
        </w:rPr>
        <w:t>q</w:t>
      </w:r>
      <w:r w:rsidRPr="00764090">
        <w:rPr>
          <w:sz w:val="24"/>
          <w:vertAlign w:val="subscript"/>
        </w:rPr>
        <w:t>surroundings</w:t>
      </w:r>
      <w:proofErr w:type="spellEnd"/>
      <w:r>
        <w:rPr>
          <w:sz w:val="24"/>
        </w:rPr>
        <w:br/>
        <w:t>Exothermic       -</w:t>
      </w:r>
      <w:proofErr w:type="spellStart"/>
      <w:r>
        <w:rPr>
          <w:sz w:val="24"/>
        </w:rPr>
        <w:t>q</w:t>
      </w:r>
      <w:r w:rsidRPr="00764090">
        <w:rPr>
          <w:sz w:val="24"/>
          <w:vertAlign w:val="subscript"/>
        </w:rPr>
        <w:t>system</w:t>
      </w:r>
      <w:proofErr w:type="spellEnd"/>
      <w:r>
        <w:rPr>
          <w:sz w:val="24"/>
        </w:rPr>
        <w:t xml:space="preserve">   +</w:t>
      </w:r>
      <w:proofErr w:type="spellStart"/>
      <w:r>
        <w:rPr>
          <w:sz w:val="24"/>
        </w:rPr>
        <w:t>q</w:t>
      </w:r>
      <w:r w:rsidRPr="00764090">
        <w:rPr>
          <w:sz w:val="24"/>
          <w:vertAlign w:val="subscript"/>
        </w:rPr>
        <w:t>surroundings</w:t>
      </w:r>
      <w:proofErr w:type="spellEnd"/>
    </w:p>
    <w:p w14:paraId="2AE67FEB" w14:textId="77777777" w:rsidR="00764090" w:rsidRPr="00764090" w:rsidRDefault="00764090" w:rsidP="00764090">
      <w:pPr>
        <w:pStyle w:val="ListParagraph"/>
        <w:rPr>
          <w:sz w:val="28"/>
        </w:rPr>
      </w:pPr>
    </w:p>
    <w:p w14:paraId="17058E02" w14:textId="157BB282" w:rsidR="000175AB" w:rsidRDefault="00764090" w:rsidP="00C849FE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>Specific heat – the amount of energy it takes to raise 1g of a substance by 1°C</w:t>
      </w:r>
      <w:r>
        <w:rPr>
          <w:sz w:val="24"/>
        </w:rPr>
        <w:br/>
        <w:t>Molar heat – the amount of energy it takes to raise 1mol of a substance by 1°C</w:t>
      </w:r>
    </w:p>
    <w:p w14:paraId="3C5429D4" w14:textId="77777777" w:rsidR="00764090" w:rsidRPr="00764090" w:rsidRDefault="00764090" w:rsidP="00764090">
      <w:pPr>
        <w:pStyle w:val="ListParagraph"/>
        <w:rPr>
          <w:sz w:val="24"/>
        </w:rPr>
      </w:pPr>
    </w:p>
    <w:p w14:paraId="457BF15B" w14:textId="54B704A1" w:rsidR="00764090" w:rsidRDefault="00764090" w:rsidP="00C849FE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 xml:space="preserve">The larger the specific heat, the more energy it takes to raise the temperature. Will heat slower. </w:t>
      </w:r>
    </w:p>
    <w:p w14:paraId="15555B25" w14:textId="77777777" w:rsidR="000A08C3" w:rsidRPr="000A08C3" w:rsidRDefault="000A08C3" w:rsidP="000A08C3">
      <w:pPr>
        <w:pStyle w:val="ListParagraph"/>
        <w:rPr>
          <w:sz w:val="24"/>
        </w:rPr>
      </w:pPr>
    </w:p>
    <w:p w14:paraId="0C3982A3" w14:textId="2F42FB7D" w:rsidR="000A08C3" w:rsidRDefault="000A08C3" w:rsidP="00C849FE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 xml:space="preserve">Q = </w:t>
      </w:r>
      <w:proofErr w:type="spellStart"/>
      <w:r>
        <w:rPr>
          <w:sz w:val="24"/>
        </w:rPr>
        <w:t>mC∆T</w:t>
      </w:r>
      <w:proofErr w:type="spellEnd"/>
    </w:p>
    <w:p w14:paraId="7A2BF610" w14:textId="77777777" w:rsidR="000A08C3" w:rsidRPr="000A08C3" w:rsidRDefault="000A08C3" w:rsidP="000A08C3">
      <w:pPr>
        <w:pStyle w:val="ListParagraph"/>
        <w:rPr>
          <w:sz w:val="24"/>
        </w:rPr>
      </w:pPr>
    </w:p>
    <w:p w14:paraId="37B6C839" w14:textId="797A285E" w:rsidR="000A08C3" w:rsidRPr="000A08C3" w:rsidRDefault="000A08C3" w:rsidP="00C849FE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>Calorimetry:</w:t>
      </w:r>
      <w:r>
        <w:rPr>
          <w:sz w:val="24"/>
        </w:rPr>
        <w:br/>
      </w:r>
      <w:proofErr w:type="spellStart"/>
      <w:r>
        <w:rPr>
          <w:sz w:val="24"/>
        </w:rPr>
        <w:t>Q</w:t>
      </w:r>
      <w:r w:rsidRPr="000A08C3">
        <w:rPr>
          <w:sz w:val="24"/>
          <w:vertAlign w:val="subscript"/>
        </w:rPr>
        <w:t>substance</w:t>
      </w:r>
      <w:proofErr w:type="spellEnd"/>
      <w:r w:rsidRPr="000A08C3">
        <w:rPr>
          <w:sz w:val="24"/>
          <w:vertAlign w:val="subscript"/>
        </w:rPr>
        <w:t xml:space="preserve"> 1</w:t>
      </w:r>
      <w:r>
        <w:rPr>
          <w:sz w:val="24"/>
        </w:rPr>
        <w:t xml:space="preserve"> = - </w:t>
      </w:r>
      <w:proofErr w:type="spellStart"/>
      <w:r>
        <w:rPr>
          <w:sz w:val="24"/>
        </w:rPr>
        <w:t>Q</w:t>
      </w:r>
      <w:r w:rsidRPr="000A08C3">
        <w:rPr>
          <w:sz w:val="24"/>
          <w:vertAlign w:val="subscript"/>
        </w:rPr>
        <w:t>substance</w:t>
      </w:r>
      <w:proofErr w:type="spellEnd"/>
      <w:r w:rsidRPr="000A08C3">
        <w:rPr>
          <w:sz w:val="24"/>
          <w:vertAlign w:val="subscript"/>
        </w:rPr>
        <w:t xml:space="preserve"> 2</w:t>
      </w:r>
      <w:r>
        <w:rPr>
          <w:sz w:val="24"/>
          <w:vertAlign w:val="subscript"/>
        </w:rPr>
        <w:br/>
      </w:r>
      <w:proofErr w:type="spellStart"/>
      <w:r>
        <w:rPr>
          <w:sz w:val="24"/>
        </w:rPr>
        <w:t>T</w:t>
      </w:r>
      <w:r w:rsidRPr="000A08C3">
        <w:rPr>
          <w:sz w:val="24"/>
          <w:vertAlign w:val="subscript"/>
        </w:rPr>
        <w:t>final</w:t>
      </w:r>
      <w:proofErr w:type="spellEnd"/>
      <w:r w:rsidRPr="000A08C3">
        <w:rPr>
          <w:sz w:val="24"/>
          <w:vertAlign w:val="subscript"/>
        </w:rPr>
        <w:t xml:space="preserve"> substance 1</w:t>
      </w:r>
      <w:r>
        <w:rPr>
          <w:sz w:val="24"/>
        </w:rPr>
        <w:t xml:space="preserve"> = </w:t>
      </w:r>
      <w:proofErr w:type="spellStart"/>
      <w:r>
        <w:rPr>
          <w:sz w:val="24"/>
        </w:rPr>
        <w:t>T</w:t>
      </w:r>
      <w:r w:rsidRPr="000A08C3">
        <w:rPr>
          <w:sz w:val="24"/>
          <w:vertAlign w:val="subscript"/>
        </w:rPr>
        <w:t>final</w:t>
      </w:r>
      <w:proofErr w:type="spellEnd"/>
      <w:r w:rsidRPr="000A08C3">
        <w:rPr>
          <w:sz w:val="24"/>
          <w:vertAlign w:val="subscript"/>
        </w:rPr>
        <w:t xml:space="preserve"> substance 2</w:t>
      </w:r>
    </w:p>
    <w:p w14:paraId="023E5882" w14:textId="2B41E212" w:rsidR="000A08C3" w:rsidRPr="000A08C3" w:rsidRDefault="000A08C3" w:rsidP="000A08C3">
      <w:pPr>
        <w:widowControl/>
        <w:autoSpaceDE/>
        <w:autoSpaceDN/>
        <w:contextualSpacing/>
        <w:rPr>
          <w:rFonts w:ascii="Arial" w:hAnsi="Arial" w:cs="Arial"/>
          <w:sz w:val="20"/>
        </w:rPr>
      </w:pPr>
      <w:r>
        <w:rPr>
          <w:sz w:val="24"/>
        </w:rPr>
        <w:t xml:space="preserve">       </w:t>
      </w:r>
      <w:r w:rsidRPr="000A08C3">
        <w:rPr>
          <w:rFonts w:ascii="Arial" w:hAnsi="Arial" w:cs="Arial"/>
          <w:sz w:val="20"/>
        </w:rPr>
        <w:t>Temp is in CELSIUS not Kelvins for this topic!</w:t>
      </w:r>
    </w:p>
    <w:p w14:paraId="285E3231" w14:textId="5E17DE8E" w:rsidR="000A08C3" w:rsidRPr="000A08C3" w:rsidRDefault="000A08C3" w:rsidP="000A08C3">
      <w:pPr>
        <w:pStyle w:val="ListParagraph"/>
        <w:widowControl/>
        <w:autoSpaceDE/>
        <w:autoSpaceDN/>
        <w:ind w:left="460" w:firstLine="0"/>
        <w:contextualSpacing/>
        <w:rPr>
          <w:rFonts w:ascii="Arial" w:hAnsi="Arial" w:cs="Arial"/>
          <w:sz w:val="20"/>
        </w:rPr>
      </w:pPr>
      <w:r w:rsidRPr="000A08C3">
        <w:rPr>
          <w:rFonts w:ascii="Arial" w:hAnsi="Arial" w:cs="Arial"/>
          <w:sz w:val="20"/>
        </w:rPr>
        <w:t>1 kJ = 1000 J</w:t>
      </w:r>
      <w:r>
        <w:rPr>
          <w:rFonts w:ascii="Arial" w:hAnsi="Arial" w:cs="Arial"/>
          <w:sz w:val="20"/>
        </w:rPr>
        <w:t xml:space="preserve">     </w:t>
      </w:r>
      <w:r w:rsidRPr="000A08C3">
        <w:rPr>
          <w:rFonts w:ascii="Arial" w:hAnsi="Arial" w:cs="Arial"/>
          <w:sz w:val="20"/>
        </w:rPr>
        <w:t>1 calorie = 4.18</w:t>
      </w:r>
      <w:r w:rsidR="00684971">
        <w:rPr>
          <w:rFonts w:ascii="Arial" w:hAnsi="Arial" w:cs="Arial"/>
          <w:sz w:val="20"/>
        </w:rPr>
        <w:t>4</w:t>
      </w:r>
      <w:r w:rsidRPr="000A08C3">
        <w:rPr>
          <w:rFonts w:ascii="Arial" w:hAnsi="Arial" w:cs="Arial"/>
          <w:sz w:val="20"/>
        </w:rPr>
        <w:t xml:space="preserve"> J</w:t>
      </w:r>
    </w:p>
    <w:p w14:paraId="7B605DE1" w14:textId="042C8626" w:rsidR="00764090" w:rsidRPr="00764090" w:rsidRDefault="00764090" w:rsidP="00764090">
      <w:pPr>
        <w:pStyle w:val="ListParagraph"/>
        <w:rPr>
          <w:sz w:val="24"/>
        </w:rPr>
      </w:pPr>
    </w:p>
    <w:p w14:paraId="56AE64DD" w14:textId="33CD602C" w:rsidR="00764090" w:rsidRDefault="00764090" w:rsidP="00C849FE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>Standard State = the form of the element that has ∆H</w:t>
      </w:r>
      <w:r w:rsidR="00684971" w:rsidRPr="00684971">
        <w:rPr>
          <w:sz w:val="24"/>
          <w:vertAlign w:val="subscript"/>
        </w:rPr>
        <w:t>f</w:t>
      </w:r>
      <w:r>
        <w:rPr>
          <w:sz w:val="24"/>
        </w:rPr>
        <w:t>°=0</w:t>
      </w:r>
      <w:r w:rsidR="00684971">
        <w:rPr>
          <w:sz w:val="24"/>
        </w:rPr>
        <w:t xml:space="preserve"> and ∆G</w:t>
      </w:r>
      <w:r w:rsidR="00684971" w:rsidRPr="00684971">
        <w:rPr>
          <w:sz w:val="24"/>
          <w:vertAlign w:val="subscript"/>
        </w:rPr>
        <w:t>f</w:t>
      </w:r>
      <w:r w:rsidR="00684971">
        <w:rPr>
          <w:sz w:val="24"/>
        </w:rPr>
        <w:t>° = 0</w:t>
      </w:r>
    </w:p>
    <w:p w14:paraId="2EC140A8" w14:textId="31F1D6F1" w:rsidR="000A08C3" w:rsidRPr="00CA33C1" w:rsidRDefault="000A08C3" w:rsidP="000A08C3">
      <w:pPr>
        <w:pStyle w:val="ListParagraph"/>
        <w:numPr>
          <w:ilvl w:val="1"/>
          <w:numId w:val="1"/>
        </w:numPr>
        <w:tabs>
          <w:tab w:val="left" w:pos="460"/>
        </w:tabs>
        <w:spacing w:line="249" w:lineRule="auto"/>
        <w:ind w:right="316"/>
      </w:pPr>
      <w:r w:rsidRPr="00CA33C1">
        <w:t>Pure gas at 1atm pressure</w:t>
      </w:r>
    </w:p>
    <w:p w14:paraId="25CF9F37" w14:textId="09F11F57" w:rsidR="000A08C3" w:rsidRPr="00CA33C1" w:rsidRDefault="000A08C3" w:rsidP="000A08C3">
      <w:pPr>
        <w:pStyle w:val="ListParagraph"/>
        <w:numPr>
          <w:ilvl w:val="1"/>
          <w:numId w:val="1"/>
        </w:numPr>
        <w:tabs>
          <w:tab w:val="left" w:pos="460"/>
        </w:tabs>
        <w:spacing w:line="249" w:lineRule="auto"/>
        <w:ind w:right="316"/>
      </w:pPr>
      <w:r w:rsidRPr="00CA33C1">
        <w:t xml:space="preserve">Pure solid or liquid in most stable at 1atm and temp of interest </w:t>
      </w:r>
      <w:r w:rsidRPr="00CA33C1">
        <w:rPr>
          <w:sz w:val="18"/>
        </w:rPr>
        <w:t>(usually 25°C)</w:t>
      </w:r>
    </w:p>
    <w:p w14:paraId="49E52795" w14:textId="5A5E7F1D" w:rsidR="000A08C3" w:rsidRPr="00CA33C1" w:rsidRDefault="000A08C3" w:rsidP="000A08C3">
      <w:pPr>
        <w:pStyle w:val="ListParagraph"/>
        <w:numPr>
          <w:ilvl w:val="1"/>
          <w:numId w:val="1"/>
        </w:numPr>
        <w:tabs>
          <w:tab w:val="left" w:pos="460"/>
        </w:tabs>
        <w:spacing w:line="249" w:lineRule="auto"/>
        <w:ind w:right="316"/>
      </w:pPr>
      <w:r w:rsidRPr="00CA33C1">
        <w:t xml:space="preserve">Substances with a 1M solution </w:t>
      </w:r>
    </w:p>
    <w:p w14:paraId="4306A0BA" w14:textId="38F6001B" w:rsidR="00764090" w:rsidRPr="00764090" w:rsidRDefault="00764090" w:rsidP="00764090">
      <w:pPr>
        <w:pStyle w:val="ListParagraph"/>
        <w:rPr>
          <w:sz w:val="24"/>
        </w:rPr>
      </w:pPr>
    </w:p>
    <w:p w14:paraId="03210291" w14:textId="4919795D" w:rsidR="00764090" w:rsidRPr="00764090" w:rsidRDefault="00CA33C1" w:rsidP="00764090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 w:rsidRPr="00CA33C1">
        <w:rPr>
          <w:noProof/>
        </w:rPr>
        <w:drawing>
          <wp:anchor distT="0" distB="0" distL="114300" distR="114300" simplePos="0" relativeHeight="251658752" behindDoc="0" locked="0" layoutInCell="1" allowOverlap="1" wp14:anchorId="2426428A" wp14:editId="30C07722">
            <wp:simplePos x="0" y="0"/>
            <wp:positionH relativeFrom="column">
              <wp:posOffset>3352165</wp:posOffset>
            </wp:positionH>
            <wp:positionV relativeFrom="paragraph">
              <wp:posOffset>306094</wp:posOffset>
            </wp:positionV>
            <wp:extent cx="3683392" cy="2274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92" cy="227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090">
        <w:rPr>
          <w:sz w:val="24"/>
        </w:rPr>
        <w:t>Formation Reactions – the reaction of elements in their standard state to form one mole of a pure compound</w:t>
      </w:r>
    </w:p>
    <w:p w14:paraId="343F8012" w14:textId="44626943" w:rsidR="00764090" w:rsidRDefault="000A08C3" w:rsidP="00764090">
      <w:pPr>
        <w:pStyle w:val="ListParagraph"/>
        <w:numPr>
          <w:ilvl w:val="1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 xml:space="preserve">Can </w:t>
      </w:r>
      <w:r w:rsidR="00764090">
        <w:rPr>
          <w:sz w:val="24"/>
        </w:rPr>
        <w:t xml:space="preserve">have fractions </w:t>
      </w:r>
      <w:r>
        <w:rPr>
          <w:sz w:val="24"/>
        </w:rPr>
        <w:t xml:space="preserve">as coefficients because </w:t>
      </w:r>
      <w:r w:rsidR="00764090">
        <w:rPr>
          <w:sz w:val="24"/>
        </w:rPr>
        <w:t xml:space="preserve">making 1mol of the product. </w:t>
      </w:r>
    </w:p>
    <w:p w14:paraId="479920A6" w14:textId="451EC2BE" w:rsidR="00764090" w:rsidRDefault="00764090" w:rsidP="00764090">
      <w:pPr>
        <w:pStyle w:val="ListParagraph"/>
        <w:numPr>
          <w:ilvl w:val="1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>C</w:t>
      </w:r>
      <w:r w:rsidR="00AF3F85">
        <w:rPr>
          <w:sz w:val="24"/>
        </w:rPr>
        <w:t>(s, graphite)</w:t>
      </w:r>
      <w:r>
        <w:rPr>
          <w:sz w:val="24"/>
        </w:rPr>
        <w:t xml:space="preserve"> + </w:t>
      </w:r>
      <w:r w:rsidR="00AF3F85">
        <w:rPr>
          <w:sz w:val="24"/>
        </w:rPr>
        <w:t xml:space="preserve">½ </w:t>
      </w:r>
      <w:r>
        <w:rPr>
          <w:sz w:val="24"/>
        </w:rPr>
        <w:t>O</w:t>
      </w:r>
      <w:r w:rsidR="00AF3F85" w:rsidRPr="00CA33C1">
        <w:rPr>
          <w:sz w:val="24"/>
          <w:vertAlign w:val="subscript"/>
        </w:rPr>
        <w:t>2</w:t>
      </w:r>
      <w:r w:rsidR="00AF3F85">
        <w:rPr>
          <w:sz w:val="24"/>
        </w:rPr>
        <w:t>(g)</w:t>
      </w:r>
      <w:r>
        <w:rPr>
          <w:sz w:val="24"/>
        </w:rPr>
        <w:t xml:space="preserve"> </w:t>
      </w:r>
      <w:r w:rsidRPr="00764090">
        <w:rPr>
          <w:sz w:val="24"/>
        </w:rPr>
        <w:sym w:font="Wingdings" w:char="F0E0"/>
      </w:r>
      <w:r>
        <w:rPr>
          <w:sz w:val="24"/>
        </w:rPr>
        <w:t xml:space="preserve"> CO(g)</w:t>
      </w:r>
    </w:p>
    <w:p w14:paraId="4515EEF2" w14:textId="77777777" w:rsidR="00764090" w:rsidRDefault="00764090" w:rsidP="00764090">
      <w:pPr>
        <w:pStyle w:val="ListParagraph"/>
        <w:tabs>
          <w:tab w:val="left" w:pos="460"/>
        </w:tabs>
        <w:spacing w:line="249" w:lineRule="auto"/>
        <w:ind w:right="316" w:firstLine="0"/>
        <w:rPr>
          <w:sz w:val="24"/>
        </w:rPr>
      </w:pPr>
    </w:p>
    <w:p w14:paraId="584A449B" w14:textId="77777777" w:rsidR="00AF3F85" w:rsidRPr="00AF3F85" w:rsidRDefault="00AF3F85" w:rsidP="00AF3F85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>Enthalpy change:</w:t>
      </w:r>
      <w:r>
        <w:rPr>
          <w:sz w:val="24"/>
        </w:rPr>
        <w:br/>
      </w:r>
      <w:r>
        <w:t>∆</w:t>
      </w:r>
      <w:r>
        <w:rPr>
          <w:rFonts w:ascii="Cambria Math" w:hAnsi="Cambria Math" w:cs="Cambria Math"/>
        </w:rPr>
        <w:t>𝑯</w:t>
      </w:r>
      <w:r>
        <w:t xml:space="preserve">° = </w:t>
      </w:r>
      <w:r>
        <w:rPr>
          <w:rFonts w:ascii="Cambria Math" w:hAnsi="Cambria Math" w:cs="Cambria Math"/>
        </w:rPr>
        <w:t>𝜮𝒏</w:t>
      </w:r>
      <w:r>
        <w:t>∆</w:t>
      </w:r>
      <w:r>
        <w:rPr>
          <w:rFonts w:ascii="Cambria Math" w:hAnsi="Cambria Math" w:cs="Cambria Math"/>
        </w:rPr>
        <w:t>𝑯</w:t>
      </w:r>
      <w:r w:rsidRPr="00AF3F85">
        <w:rPr>
          <w:rFonts w:ascii="Cambria Math" w:hAnsi="Cambria Math" w:cs="Cambria Math"/>
          <w:vertAlign w:val="subscript"/>
        </w:rPr>
        <w:t>𝒇</w:t>
      </w:r>
      <w:r>
        <w:t>°</w:t>
      </w:r>
      <w:r w:rsidRPr="00AF3F85">
        <w:rPr>
          <w:rFonts w:ascii="Cambria Math" w:hAnsi="Cambria Math" w:cs="Cambria Math"/>
          <w:sz w:val="20"/>
        </w:rPr>
        <w:t>(products)</w:t>
      </w:r>
      <w:r w:rsidRPr="00AF3F85">
        <w:rPr>
          <w:sz w:val="20"/>
        </w:rPr>
        <w:t xml:space="preserve"> </w:t>
      </w:r>
      <w:r>
        <w:t xml:space="preserve">− </w:t>
      </w:r>
      <w:r>
        <w:rPr>
          <w:rFonts w:ascii="Cambria Math" w:hAnsi="Cambria Math" w:cs="Cambria Math"/>
        </w:rPr>
        <w:t>𝜮𝒏</w:t>
      </w:r>
      <w:r>
        <w:t>∆</w:t>
      </w:r>
      <w:r>
        <w:rPr>
          <w:rFonts w:ascii="Cambria Math" w:hAnsi="Cambria Math" w:cs="Cambria Math"/>
        </w:rPr>
        <w:t>𝑯</w:t>
      </w:r>
      <w:r w:rsidRPr="00AF3F85">
        <w:rPr>
          <w:rFonts w:ascii="Cambria Math" w:hAnsi="Cambria Math" w:cs="Cambria Math"/>
          <w:vertAlign w:val="subscript"/>
        </w:rPr>
        <w:t>𝒇</w:t>
      </w:r>
      <w:r>
        <w:t>°</w:t>
      </w:r>
      <w:r w:rsidRPr="00AF3F85">
        <w:rPr>
          <w:rFonts w:ascii="Cambria Math" w:hAnsi="Cambria Math" w:cs="Cambria Math"/>
          <w:sz w:val="20"/>
        </w:rPr>
        <w:t>(reactants)</w:t>
      </w:r>
      <w:r>
        <w:rPr>
          <w:rFonts w:ascii="Cambria Math" w:hAnsi="Cambria Math" w:cs="Cambria Math"/>
          <w:sz w:val="20"/>
        </w:rPr>
        <w:br/>
      </w:r>
      <w:r w:rsidRPr="00AF3F85">
        <w:rPr>
          <w:noProof/>
          <w:sz w:val="24"/>
        </w:rPr>
        <w:drawing>
          <wp:inline distT="0" distB="0" distL="0" distR="0" wp14:anchorId="4928CB21" wp14:editId="0594E11B">
            <wp:extent cx="2410691" cy="1271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669" cy="1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61A02" w14:textId="3B230139" w:rsidR="00AF3F85" w:rsidRDefault="00AF3F85" w:rsidP="00AF3F85">
      <w:pPr>
        <w:pStyle w:val="ListParagraph"/>
        <w:tabs>
          <w:tab w:val="left" w:pos="460"/>
        </w:tabs>
        <w:spacing w:line="249" w:lineRule="auto"/>
        <w:ind w:left="460" w:right="316" w:firstLine="0"/>
        <w:rPr>
          <w:sz w:val="24"/>
        </w:rPr>
      </w:pPr>
    </w:p>
    <w:p w14:paraId="3B15EBAC" w14:textId="55A2DDDC" w:rsidR="00C849FE" w:rsidRPr="00AF3F85" w:rsidRDefault="00AF3F85" w:rsidP="00CA33C1">
      <w:pPr>
        <w:pStyle w:val="ListParagraph"/>
        <w:numPr>
          <w:ilvl w:val="0"/>
          <w:numId w:val="1"/>
        </w:numPr>
        <w:tabs>
          <w:tab w:val="left" w:pos="460"/>
        </w:tabs>
        <w:ind w:right="316"/>
        <w:rPr>
          <w:sz w:val="24"/>
        </w:rPr>
      </w:pPr>
      <w:r>
        <w:rPr>
          <w:sz w:val="24"/>
        </w:rPr>
        <w:t>Bond Energy:</w:t>
      </w:r>
      <w:r>
        <w:rPr>
          <w:sz w:val="24"/>
        </w:rPr>
        <w:br/>
      </w:r>
      <w:r w:rsidRPr="00AF3F85">
        <w:rPr>
          <w:rFonts w:ascii="Cambria Math" w:hAnsi="Cambria Math"/>
          <w:b/>
        </w:rPr>
        <w:t>ΣH(Bonds Broken) – ΣH(Bonds Formed)</w:t>
      </w:r>
      <w:r>
        <w:br/>
      </w:r>
      <w:r>
        <w:br/>
      </w:r>
      <w:r w:rsidRPr="00CA33C1">
        <w:rPr>
          <w:i/>
        </w:rPr>
        <w:t>“takes to break” and “free to form”</w:t>
      </w:r>
      <w:r w:rsidRPr="00CA33C1">
        <w:rPr>
          <w:i/>
        </w:rPr>
        <w:br/>
        <w:t xml:space="preserve">          +                              - </w:t>
      </w:r>
      <w:r w:rsidRPr="00CA33C1">
        <w:rPr>
          <w:i/>
        </w:rPr>
        <w:br/>
        <w:t xml:space="preserve"> endothermic              exothermic</w:t>
      </w:r>
    </w:p>
    <w:p w14:paraId="7F03DD40" w14:textId="3F8C2F55" w:rsidR="00C849FE" w:rsidRPr="000A08C3" w:rsidRDefault="00C849FE" w:rsidP="000A08C3">
      <w:pPr>
        <w:tabs>
          <w:tab w:val="left" w:pos="461"/>
        </w:tabs>
        <w:spacing w:line="235" w:lineRule="auto"/>
        <w:ind w:right="116"/>
        <w:rPr>
          <w:sz w:val="24"/>
        </w:rPr>
      </w:pPr>
    </w:p>
    <w:p w14:paraId="329BDFDB" w14:textId="4A1FFFC7" w:rsidR="00FE78E0" w:rsidRPr="000A08C3" w:rsidRDefault="00AF3F85" w:rsidP="00AF3F85">
      <w:pPr>
        <w:pStyle w:val="ListParagraph"/>
        <w:numPr>
          <w:ilvl w:val="0"/>
          <w:numId w:val="1"/>
        </w:numPr>
        <w:tabs>
          <w:tab w:val="left" w:pos="461"/>
        </w:tabs>
        <w:ind w:right="116"/>
      </w:pPr>
      <w:r>
        <w:rPr>
          <w:sz w:val="24"/>
        </w:rPr>
        <w:t>Hess’s Law</w:t>
      </w:r>
      <w:r>
        <w:rPr>
          <w:sz w:val="24"/>
        </w:rPr>
        <w:br/>
      </w:r>
      <w:r w:rsidRPr="00AF3F85">
        <w:rPr>
          <w:noProof/>
        </w:rPr>
        <w:drawing>
          <wp:inline distT="0" distB="0" distL="0" distR="0" wp14:anchorId="6EC63244" wp14:editId="257A9052">
            <wp:extent cx="1911927" cy="10290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011" cy="105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707A" w14:textId="77777777" w:rsidR="000A08C3" w:rsidRDefault="000A08C3" w:rsidP="000A08C3">
      <w:pPr>
        <w:pStyle w:val="ListParagraph"/>
      </w:pPr>
    </w:p>
    <w:p w14:paraId="63887391" w14:textId="282C4646" w:rsidR="000A08C3" w:rsidRDefault="000A08C3" w:rsidP="000A08C3">
      <w:pPr>
        <w:pStyle w:val="ListParagraph"/>
        <w:numPr>
          <w:ilvl w:val="0"/>
          <w:numId w:val="1"/>
        </w:numPr>
        <w:tabs>
          <w:tab w:val="left" w:pos="461"/>
        </w:tabs>
        <w:ind w:right="116"/>
      </w:pPr>
      <w:r>
        <w:t xml:space="preserve">Relationship between </w:t>
      </w:r>
      <w:r w:rsidR="00684971">
        <w:t>modifying</w:t>
      </w:r>
      <w:r>
        <w:t xml:space="preserve"> </w:t>
      </w:r>
      <w:r w:rsidR="00684971">
        <w:t xml:space="preserve">the </w:t>
      </w:r>
      <w:r>
        <w:t>chemical equation and the ∆</w:t>
      </w:r>
      <w:proofErr w:type="spellStart"/>
      <w:r>
        <w:t>H</w:t>
      </w:r>
      <w:r w:rsidRPr="000A08C3">
        <w:rPr>
          <w:vertAlign w:val="subscript"/>
        </w:rPr>
        <w:t>rxn</w:t>
      </w:r>
      <w:proofErr w:type="spellEnd"/>
      <w:r w:rsidRPr="000A08C3">
        <w:rPr>
          <w:vertAlign w:val="subscript"/>
        </w:rPr>
        <w:t xml:space="preserve"> </w:t>
      </w:r>
      <w:r w:rsidR="00684971" w:rsidRPr="00684971">
        <w:t>value</w:t>
      </w:r>
    </w:p>
    <w:p w14:paraId="48A45666" w14:textId="3CD6BE5F" w:rsidR="000A08C3" w:rsidRDefault="000A08C3" w:rsidP="000A08C3">
      <w:pPr>
        <w:pStyle w:val="ListParagraph"/>
        <w:numPr>
          <w:ilvl w:val="1"/>
          <w:numId w:val="1"/>
        </w:numPr>
        <w:tabs>
          <w:tab w:val="left" w:pos="461"/>
        </w:tabs>
        <w:ind w:right="116"/>
      </w:pPr>
      <w:r>
        <w:t>Multiplying a reaction by a number</w:t>
      </w:r>
      <w:r>
        <w:br/>
        <w:t>= multiply ∆</w:t>
      </w:r>
      <w:proofErr w:type="spellStart"/>
      <w:r>
        <w:t>H</w:t>
      </w:r>
      <w:r w:rsidRPr="000A08C3">
        <w:rPr>
          <w:vertAlign w:val="subscript"/>
        </w:rPr>
        <w:t>rxn</w:t>
      </w:r>
      <w:proofErr w:type="spellEnd"/>
      <w:r>
        <w:t xml:space="preserve"> by the same number</w:t>
      </w:r>
    </w:p>
    <w:p w14:paraId="1552086D" w14:textId="3255C11C" w:rsidR="000A08C3" w:rsidRPr="000A08C3" w:rsidRDefault="000A08C3" w:rsidP="000A08C3">
      <w:pPr>
        <w:pStyle w:val="ListParagraph"/>
        <w:numPr>
          <w:ilvl w:val="1"/>
          <w:numId w:val="1"/>
        </w:numPr>
        <w:tabs>
          <w:tab w:val="left" w:pos="461"/>
        </w:tabs>
        <w:ind w:right="116"/>
      </w:pPr>
      <w:r>
        <w:t>Reversing a reaction to go backwards</w:t>
      </w:r>
      <w:r>
        <w:br/>
        <w:t>= flip the algebraic sign on ∆</w:t>
      </w:r>
      <w:proofErr w:type="spellStart"/>
      <w:r>
        <w:t>H</w:t>
      </w:r>
      <w:r w:rsidRPr="000A08C3">
        <w:rPr>
          <w:vertAlign w:val="subscript"/>
        </w:rPr>
        <w:t>rxn</w:t>
      </w:r>
      <w:proofErr w:type="spellEnd"/>
    </w:p>
    <w:p w14:paraId="7CFA125D" w14:textId="77777777" w:rsidR="000A08C3" w:rsidRDefault="000A08C3" w:rsidP="000A08C3">
      <w:pPr>
        <w:pStyle w:val="ListParagraph"/>
        <w:tabs>
          <w:tab w:val="left" w:pos="461"/>
        </w:tabs>
        <w:ind w:left="460" w:right="116" w:firstLine="0"/>
      </w:pPr>
    </w:p>
    <w:p w14:paraId="1EDE1515" w14:textId="360BC949" w:rsidR="000A08C3" w:rsidRDefault="00000000" w:rsidP="000A08C3">
      <w:pPr>
        <w:pStyle w:val="ListParagraph"/>
        <w:numPr>
          <w:ilvl w:val="0"/>
          <w:numId w:val="1"/>
        </w:numPr>
        <w:tabs>
          <w:tab w:val="left" w:pos="461"/>
        </w:tabs>
        <w:ind w:right="116"/>
      </w:pPr>
      <w:r>
        <w:rPr>
          <w:noProof/>
          <w:lang w:bidi="ar-SA"/>
        </w:rPr>
        <w:pict w14:anchorId="7D35D0B4">
          <v:rect id="_x0000_s1031" style="position:absolute;left:0;text-align:left;margin-left:21.7pt;margin-top:42.65pt;width:37.2pt;height:9.9pt;z-index:251667456" strokecolor="white [3212]"/>
        </w:pict>
      </w:r>
      <w:r w:rsidR="000A08C3">
        <w:t>Example Hess’s Law Problem:</w:t>
      </w:r>
      <w:r w:rsidR="000A08C3">
        <w:br/>
      </w:r>
      <w:r w:rsidR="000A08C3" w:rsidRPr="00CA33C1">
        <w:rPr>
          <w:sz w:val="10"/>
        </w:rPr>
        <w:br/>
      </w:r>
      <w:r w:rsidR="000A08C3" w:rsidRPr="000A08C3">
        <w:rPr>
          <w:noProof/>
        </w:rPr>
        <w:drawing>
          <wp:inline distT="0" distB="0" distL="0" distR="0" wp14:anchorId="6521C9C5" wp14:editId="7BFDA9F2">
            <wp:extent cx="3095419" cy="1480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5313" cy="148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C693D" w14:textId="29DE1D5E" w:rsidR="000A08C3" w:rsidRDefault="000A08C3" w:rsidP="000A08C3">
      <w:pPr>
        <w:pStyle w:val="ListParagraph"/>
        <w:numPr>
          <w:ilvl w:val="0"/>
          <w:numId w:val="1"/>
        </w:numPr>
        <w:tabs>
          <w:tab w:val="left" w:pos="461"/>
        </w:tabs>
        <w:ind w:right="116"/>
      </w:pPr>
    </w:p>
    <w:p w14:paraId="6F31FDBB" w14:textId="30D02F51" w:rsidR="00FE78E0" w:rsidRDefault="00FE78E0">
      <w:pPr>
        <w:pStyle w:val="BodyText"/>
        <w:spacing w:line="297" w:lineRule="exact"/>
        <w:ind w:left="820"/>
      </w:pPr>
    </w:p>
    <w:p w14:paraId="05484D1C" w14:textId="7830F741" w:rsidR="00FE78E0" w:rsidRDefault="00FE78E0">
      <w:pPr>
        <w:pStyle w:val="BodyText"/>
        <w:spacing w:line="297" w:lineRule="exact"/>
        <w:ind w:left="820"/>
      </w:pPr>
    </w:p>
    <w:p w14:paraId="6A85A7C1" w14:textId="3A2C8DFE" w:rsidR="00FE78E0" w:rsidRDefault="00FE78E0">
      <w:pPr>
        <w:pStyle w:val="BodyText"/>
        <w:spacing w:line="297" w:lineRule="exact"/>
        <w:ind w:left="820"/>
      </w:pPr>
    </w:p>
    <w:p w14:paraId="15610C1C" w14:textId="01DF0DC4" w:rsidR="00FE78E0" w:rsidRDefault="00FE78E0">
      <w:pPr>
        <w:pStyle w:val="BodyText"/>
        <w:spacing w:line="297" w:lineRule="exact"/>
        <w:ind w:left="820"/>
      </w:pPr>
    </w:p>
    <w:p w14:paraId="545E1A19" w14:textId="2EF90FF9" w:rsidR="00FE78E0" w:rsidRDefault="00FE78E0">
      <w:pPr>
        <w:pStyle w:val="BodyText"/>
        <w:spacing w:line="297" w:lineRule="exact"/>
        <w:ind w:left="820"/>
      </w:pPr>
    </w:p>
    <w:p w14:paraId="05294269" w14:textId="2C9B54FF" w:rsidR="00FE78E0" w:rsidRDefault="00FE78E0">
      <w:pPr>
        <w:pStyle w:val="BodyText"/>
        <w:spacing w:line="297" w:lineRule="exact"/>
        <w:ind w:left="820"/>
      </w:pPr>
    </w:p>
    <w:p w14:paraId="6B5A29BA" w14:textId="1466D853" w:rsidR="00FE78E0" w:rsidRDefault="00FE78E0">
      <w:pPr>
        <w:pStyle w:val="BodyText"/>
        <w:spacing w:line="297" w:lineRule="exact"/>
        <w:ind w:left="820"/>
      </w:pPr>
    </w:p>
    <w:p w14:paraId="7B15B2B5" w14:textId="2B5D2D80" w:rsidR="00FE78E0" w:rsidRDefault="00FE78E0">
      <w:pPr>
        <w:pStyle w:val="BodyText"/>
        <w:spacing w:line="297" w:lineRule="exact"/>
        <w:ind w:left="820"/>
      </w:pPr>
    </w:p>
    <w:p w14:paraId="63FF8BAE" w14:textId="4D6D0442" w:rsidR="00FE78E0" w:rsidRDefault="00FE78E0">
      <w:pPr>
        <w:pStyle w:val="BodyText"/>
        <w:spacing w:line="297" w:lineRule="exact"/>
        <w:ind w:left="820"/>
      </w:pPr>
    </w:p>
    <w:p w14:paraId="243C0286" w14:textId="0BA0E4F8" w:rsidR="00FE78E0" w:rsidRDefault="00FE78E0">
      <w:pPr>
        <w:pStyle w:val="BodyText"/>
        <w:spacing w:line="297" w:lineRule="exact"/>
        <w:ind w:left="820"/>
      </w:pPr>
    </w:p>
    <w:p w14:paraId="1342DEB2" w14:textId="493276FB" w:rsidR="00FE78E0" w:rsidRDefault="00FE78E0">
      <w:pPr>
        <w:pStyle w:val="BodyText"/>
        <w:spacing w:line="297" w:lineRule="exact"/>
        <w:ind w:left="820"/>
      </w:pPr>
    </w:p>
    <w:p w14:paraId="727BE86D" w14:textId="17C55981" w:rsidR="00FE78E0" w:rsidRDefault="00FE78E0">
      <w:pPr>
        <w:pStyle w:val="BodyText"/>
        <w:spacing w:line="297" w:lineRule="exact"/>
        <w:ind w:left="820"/>
      </w:pPr>
    </w:p>
    <w:p w14:paraId="33D99BA2" w14:textId="1932AEC8" w:rsidR="00FE78E0" w:rsidRDefault="00CB6B25" w:rsidP="00C849FE">
      <w:pPr>
        <w:pStyle w:val="BodyText"/>
        <w:spacing w:line="297" w:lineRule="exact"/>
      </w:pPr>
      <w:r>
        <w:rPr>
          <w:noProof/>
        </w:rPr>
        <w:pict w14:anchorId="4867EA00">
          <v:shape id="_x0000_s1033" type="#_x0000_t202" style="position:absolute;margin-left:193pt;margin-top:2.1pt;width:88.25pt;height:34pt;z-index:251668480" filled="f" stroked="f">
            <v:textbox>
              <w:txbxContent>
                <w:p w14:paraId="7D97A216" w14:textId="2326F7AD" w:rsidR="00CB6B25" w:rsidRPr="00CB6B25" w:rsidRDefault="00CB6B25" w:rsidP="00CB6B25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R-17</w:t>
                  </w:r>
                </w:p>
              </w:txbxContent>
            </v:textbox>
          </v:shape>
        </w:pict>
      </w:r>
    </w:p>
    <w:sectPr w:rsidR="00FE78E0" w:rsidSect="00C849FE">
      <w:type w:val="continuous"/>
      <w:pgSz w:w="12240" w:h="15840"/>
      <w:pgMar w:top="640" w:right="640" w:bottom="280" w:left="620" w:header="720" w:footer="720" w:gutter="0"/>
      <w:cols w:num="2" w:space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234"/>
    <w:multiLevelType w:val="hybridMultilevel"/>
    <w:tmpl w:val="194A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F348B"/>
    <w:multiLevelType w:val="hybridMultilevel"/>
    <w:tmpl w:val="DBA83554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7A163206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num w:numId="1" w16cid:durableId="500317461">
    <w:abstractNumId w:val="1"/>
  </w:num>
  <w:num w:numId="2" w16cid:durableId="207303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AB"/>
    <w:rsid w:val="000175AB"/>
    <w:rsid w:val="000A08C3"/>
    <w:rsid w:val="000A599E"/>
    <w:rsid w:val="006833D9"/>
    <w:rsid w:val="00684971"/>
    <w:rsid w:val="00764090"/>
    <w:rsid w:val="00A81FF4"/>
    <w:rsid w:val="00AF3F85"/>
    <w:rsid w:val="00C849FE"/>
    <w:rsid w:val="00CA33C1"/>
    <w:rsid w:val="00CB6B25"/>
    <w:rsid w:val="00D43826"/>
    <w:rsid w:val="00FD229C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BC9C4FF"/>
  <w15:docId w15:val="{7D044946-DFF3-084D-83AA-29AC04E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 w:line="358" w:lineRule="exact"/>
      <w:ind w:left="161"/>
    </w:pPr>
  </w:style>
  <w:style w:type="paragraph" w:styleId="PlainText">
    <w:name w:val="Plain Text"/>
    <w:basedOn w:val="Normal"/>
    <w:link w:val="PlainTextChar"/>
    <w:rsid w:val="00D43826"/>
    <w:pPr>
      <w:widowControl/>
      <w:autoSpaceDE/>
      <w:autoSpaceDN/>
      <w:ind w:left="360" w:hanging="360"/>
    </w:pPr>
    <w:rPr>
      <w:rFonts w:ascii="Times New Roman" w:eastAsia="MS Mincho" w:hAnsi="Times New Roman" w:cs="Times New Roman"/>
      <w:sz w:val="24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D43826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creator>Paul Groves</dc:creator>
  <cp:lastModifiedBy>Farmer, Stephanie [DH]</cp:lastModifiedBy>
  <cp:revision>4</cp:revision>
  <cp:lastPrinted>2021-05-18T19:11:00Z</cp:lastPrinted>
  <dcterms:created xsi:type="dcterms:W3CDTF">2021-05-18T19:11:00Z</dcterms:created>
  <dcterms:modified xsi:type="dcterms:W3CDTF">2022-12-06T16:27:00Z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2020-04-16T00:00:00Z</vt:filetime>
  </property>
</Properties>
</file>