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1.7 Periodic Trends</w:t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5110601</wp:posOffset>
            </wp:positionH>
            <wp:positionV relativeFrom="paragraph">
              <wp:posOffset>85725</wp:posOffset>
            </wp:positionV>
            <wp:extent cx="1661674" cy="913921"/>
            <wp:effectExtent b="12700" l="12700" r="12700" t="12700"/>
            <wp:wrapSquare wrapText="bothSides" distB="0" distT="0" distL="0" distR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1674" cy="91392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Explain the periodic trend of atomic radii using Coulomb’s Law.</w:t>
      </w:r>
    </w:p>
    <w:p w:rsidR="00000000" w:rsidDel="00000000" w:rsidP="00000000" w:rsidRDefault="00000000" w:rsidRPr="00000000" w14:paraId="00000005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Explain the periodic trend of IE using Coulomb’s Law, start by defining ionization energy in words or pictures.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4633913</wp:posOffset>
            </wp:positionH>
            <wp:positionV relativeFrom="paragraph">
              <wp:posOffset>66675</wp:posOffset>
            </wp:positionV>
            <wp:extent cx="2214563" cy="1085570"/>
            <wp:effectExtent b="12700" l="12700" r="12700" t="1270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108557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Explain the periodic trend of electronegativity using Coulomb’s Law, start by defining it in words or pictures.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4248150</wp:posOffset>
            </wp:positionH>
            <wp:positionV relativeFrom="paragraph">
              <wp:posOffset>51785</wp:posOffset>
            </wp:positionV>
            <wp:extent cx="2681288" cy="1165128"/>
            <wp:effectExtent b="12700" l="12700" r="12700" t="12700"/>
            <wp:wrapSquare wrapText="bothSides" distB="0" distT="0" distL="0" distR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116512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Explain the periodic trend of electron affinity using Coulomb’s Law, start by defining it in words or pictures.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4229100</wp:posOffset>
            </wp:positionH>
            <wp:positionV relativeFrom="paragraph">
              <wp:posOffset>28575</wp:posOffset>
            </wp:positionV>
            <wp:extent cx="2705100" cy="1335429"/>
            <wp:effectExtent b="12700" l="12700" r="12700" t="12700"/>
            <wp:wrapSquare wrapText="bothSides" distB="0" distT="0" distL="0" distR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33542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rFonts w:ascii="Comic Sans MS" w:cs="Comic Sans MS" w:eastAsia="Comic Sans MS" w:hAnsi="Comic Sans MS"/>
          <w:b w:val="1"/>
        </w:rPr>
      </w:pPr>
      <w:hyperlink r:id="rId11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 </w:t>
      </w:r>
    </w:p>
    <w:p w:rsidR="00000000" w:rsidDel="00000000" w:rsidP="00000000" w:rsidRDefault="00000000" w:rsidRPr="00000000" w14:paraId="0000001C">
      <w:pPr>
        <w:pageBreakBefore w:val="0"/>
        <w:spacing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1.</w:t>
        <w:tab/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2:10 and attempt the problem, then evaluate how you did and identify any errors. In terms of atomic structure, explain why the atomic radius of gallium is smaller than calcium.</w:t>
      </w:r>
    </w:p>
    <w:p w:rsidR="00000000" w:rsidDel="00000000" w:rsidP="00000000" w:rsidRDefault="00000000" w:rsidRPr="00000000" w14:paraId="0000001D">
      <w:pPr>
        <w:pageBreakBefore w:val="0"/>
        <w:spacing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spacing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pacing w:line="240" w:lineRule="auto"/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2.  Pause the video at 3:47 and attempt the problem, then evaluate how you did and identify any errors. A student claims that the first ionization energy for F is greater than that of Br. Do you agree? Explain why or why not in terms of atomic structure and Coulomb’s law.</w:t>
      </w: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first"/>
      <w:pgSz w:h="15840" w:w="12240" w:orient="portrait"/>
      <w:pgMar w:bottom="720" w:top="9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classroom.collegeboard.org/7/home?apd=43xw0twbee" TargetMode="External"/><Relationship Id="rId10" Type="http://schemas.openxmlformats.org/officeDocument/2006/relationships/image" Target="media/image4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?apd=5ck6icbxrn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