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7.4 Calculating the Equilibrium Constant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Describe what K is in your own way using the term ratio.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Under what conditions does K change?</w:t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How did you do with your calculations in example problem #1?</w:t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-390524</wp:posOffset>
            </wp:positionH>
            <wp:positionV relativeFrom="paragraph">
              <wp:posOffset>161925</wp:posOffset>
            </wp:positionV>
            <wp:extent cx="295275" cy="295275"/>
            <wp:effectExtent b="0" l="0" r="0" t="0"/>
            <wp:wrapSquare wrapText="bothSides" distB="0" distT="0" distL="0" distR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2428875</wp:posOffset>
            </wp:positionH>
            <wp:positionV relativeFrom="paragraph">
              <wp:posOffset>190500</wp:posOffset>
            </wp:positionV>
            <wp:extent cx="4245670" cy="1522794"/>
            <wp:effectExtent b="25400" l="25400" r="25400" t="25400"/>
            <wp:wrapSquare wrapText="bothSides" distB="114300" distT="114300" distL="114300" distR="11430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5670" cy="1522794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There is an error in example 2.  What is it?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-485774</wp:posOffset>
            </wp:positionH>
            <wp:positionV relativeFrom="paragraph">
              <wp:posOffset>228600</wp:posOffset>
            </wp:positionV>
            <wp:extent cx="476250" cy="228600"/>
            <wp:effectExtent b="0" l="0" r="0" t="0"/>
            <wp:wrapSquare wrapText="bothSides" distB="0" distT="0" distL="0" distR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-390524</wp:posOffset>
            </wp:positionH>
            <wp:positionV relativeFrom="paragraph">
              <wp:posOffset>152400</wp:posOffset>
            </wp:positionV>
            <wp:extent cx="290513" cy="290513"/>
            <wp:effectExtent b="0" l="0" r="0" t="0"/>
            <wp:wrapSquare wrapText="bothSides" distB="0" distT="0" distL="0" distR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513" cy="2905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2524125</wp:posOffset>
            </wp:positionH>
            <wp:positionV relativeFrom="paragraph">
              <wp:posOffset>314325</wp:posOffset>
            </wp:positionV>
            <wp:extent cx="4124325" cy="1333500"/>
            <wp:effectExtent b="0" l="0" r="0" t="0"/>
            <wp:wrapSquare wrapText="bothSides" distB="114300" distT="114300" distL="114300" distR="11430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Try following the problem before the explanation and answer is given. Evaluate how you did and identify any errors.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-466724</wp:posOffset>
            </wp:positionH>
            <wp:positionV relativeFrom="paragraph">
              <wp:posOffset>219075</wp:posOffset>
            </wp:positionV>
            <wp:extent cx="476250" cy="219808"/>
            <wp:effectExtent b="0" l="0" r="0" t="0"/>
            <wp:wrapSquare wrapText="bothSides" distB="0" distT="0" distL="0" distR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198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2562225</wp:posOffset>
            </wp:positionH>
            <wp:positionV relativeFrom="paragraph">
              <wp:posOffset>180975</wp:posOffset>
            </wp:positionV>
            <wp:extent cx="3798852" cy="1260196"/>
            <wp:effectExtent b="0" l="0" r="0" t="0"/>
            <wp:wrapSquare wrapText="bothSides" distB="0" distT="0" distL="0" distR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98852" cy="12601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is the unit of K? Explain.</w:t>
      </w:r>
    </w:p>
    <w:p w:rsidR="00000000" w:rsidDel="00000000" w:rsidP="00000000" w:rsidRDefault="00000000" w:rsidRPr="00000000" w14:paraId="0000002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Evaluate your work in example problem #4?</w:t>
      </w:r>
    </w:p>
    <w:p w:rsidR="00000000" w:rsidDel="00000000" w:rsidP="00000000" w:rsidRDefault="00000000" w:rsidRPr="00000000" w14:paraId="0000002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Summarize key points for calculating K.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32">
      <w:pPr>
        <w:pageBreakBefore w:val="0"/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footerReference r:id="rId16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6.png"/><Relationship Id="rId13" Type="http://schemas.openxmlformats.org/officeDocument/2006/relationships/image" Target="media/image3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header" Target="header2.xml"/><Relationship Id="rId14" Type="http://schemas.openxmlformats.org/officeDocument/2006/relationships/header" Target="header1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" TargetMode="External"/><Relationship Id="rId7" Type="http://schemas.openxmlformats.org/officeDocument/2006/relationships/hyperlink" Target="https://apclassroom.collegeboard.org/7/home?apd=dycg0g1z9u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