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8.2 pH and pOH of Strong Acids and Bases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How is a strong acid different from a weak acid? How does the arrow change in their dissociation equations?</w:t>
      </w:r>
    </w:p>
    <w:p w:rsidR="00000000" w:rsidDel="00000000" w:rsidP="00000000" w:rsidRDefault="00000000" w:rsidRPr="00000000" w14:paraId="00000005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If you aren’t given a Ka or Kb value then you should assume you have a strong or weak acid/base?</w:t>
      </w:r>
    </w:p>
    <w:p w:rsidR="00000000" w:rsidDel="00000000" w:rsidP="00000000" w:rsidRDefault="00000000" w:rsidRPr="00000000" w14:paraId="0000000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Summarize the six main points reiterated at the end of the video.</w:t>
      </w:r>
    </w:p>
    <w:p w:rsidR="00000000" w:rsidDel="00000000" w:rsidP="00000000" w:rsidRDefault="00000000" w:rsidRPr="00000000" w14:paraId="0000000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1. </w:t>
      </w:r>
    </w:p>
    <w:p w:rsidR="00000000" w:rsidDel="00000000" w:rsidP="00000000" w:rsidRDefault="00000000" w:rsidRPr="00000000" w14:paraId="0000000A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2.</w:t>
      </w:r>
    </w:p>
    <w:p w:rsidR="00000000" w:rsidDel="00000000" w:rsidP="00000000" w:rsidRDefault="00000000" w:rsidRPr="00000000" w14:paraId="0000000B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3.</w:t>
      </w:r>
    </w:p>
    <w:p w:rsidR="00000000" w:rsidDel="00000000" w:rsidP="00000000" w:rsidRDefault="00000000" w:rsidRPr="00000000" w14:paraId="0000000C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4.</w:t>
      </w:r>
    </w:p>
    <w:p w:rsidR="00000000" w:rsidDel="00000000" w:rsidP="00000000" w:rsidRDefault="00000000" w:rsidRPr="00000000" w14:paraId="0000000D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5.</w:t>
      </w:r>
    </w:p>
    <w:p w:rsidR="00000000" w:rsidDel="00000000" w:rsidP="00000000" w:rsidRDefault="00000000" w:rsidRPr="00000000" w14:paraId="0000000E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6.</w:t>
      </w:r>
    </w:p>
    <w:p w:rsidR="00000000" w:rsidDel="00000000" w:rsidP="00000000" w:rsidRDefault="00000000" w:rsidRPr="00000000" w14:paraId="0000000F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hyperlink r:id="rId8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Evaluate how well you answered this question and identify any errors you made.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3867150</wp:posOffset>
            </wp:positionH>
            <wp:positionV relativeFrom="paragraph">
              <wp:posOffset>33293</wp:posOffset>
            </wp:positionV>
            <wp:extent cx="2938200" cy="1145984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38200" cy="11459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Evaluate how well you answered this question and identify any errors you made.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3971925</wp:posOffset>
            </wp:positionH>
            <wp:positionV relativeFrom="paragraph">
              <wp:posOffset>14243</wp:posOffset>
            </wp:positionV>
            <wp:extent cx="2569725" cy="1239563"/>
            <wp:effectExtent b="0" l="0" r="0" t="0"/>
            <wp:wrapSquare wrapText="bothSides" distB="0" distT="0" distL="0" distR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69725" cy="12395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1" w:type="default"/>
      <w:headerReference r:id="rId12" w:type="first"/>
      <w:footerReference r:id="rId13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ageBreakBefore w:val="0"/>
      <w:jc w:val="right"/>
      <w:rPr>
        <w:sz w:val="10"/>
        <w:szCs w:val="10"/>
      </w:rPr>
    </w:pPr>
    <w:r w:rsidDel="00000000" w:rsidR="00000000" w:rsidRPr="00000000">
      <w:rPr>
        <w:sz w:val="10"/>
        <w:szCs w:val="10"/>
        <w:rtl w:val="0"/>
      </w:rPr>
      <w:t xml:space="preserve">3.7 Solutions and Mixtures, AP Daily Video, Page </w:t>
    </w:r>
    <w:r w:rsidDel="00000000" w:rsidR="00000000" w:rsidRPr="00000000">
      <w:rPr>
        <w:sz w:val="10"/>
        <w:szCs w:val="1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0"/>
        <w:szCs w:val="10"/>
        <w:rtl w:val="0"/>
      </w:rPr>
      <w:t xml:space="preserve"> of </w:t>
    </w:r>
    <w:r w:rsidDel="00000000" w:rsidR="00000000" w:rsidRPr="00000000">
      <w:rPr>
        <w:sz w:val="10"/>
        <w:szCs w:val="1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" TargetMode="External"/><Relationship Id="rId7" Type="http://schemas.openxmlformats.org/officeDocument/2006/relationships/hyperlink" Target="https://apclassroom.collegeboard.org/7/home?apd=1mnqp7t7wl" TargetMode="External"/><Relationship Id="rId8" Type="http://schemas.openxmlformats.org/officeDocument/2006/relationships/hyperlink" Target="https://apclassroom.collegeboard.org/7/home?apd=7cxa8zno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