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7.14 Free Energy of Dissolution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176257</wp:posOffset>
            </wp:positionV>
            <wp:extent cx="227042" cy="227042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all the bonds/IMF involved when a salt dissolves in water.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-481012</wp:posOffset>
            </wp:positionH>
            <wp:positionV relativeFrom="paragraph">
              <wp:posOffset>185693</wp:posOffset>
            </wp:positionV>
            <wp:extent cx="352425" cy="171450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ind w:left="720" w:firstLine="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52"/>
          <w:szCs w:val="52"/>
          <w:rtl w:val="0"/>
        </w:rPr>
        <w:t xml:space="preserve">                                                       </w:t>
        <w:tab/>
        <w:t xml:space="preserve">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33338</wp:posOffset>
            </wp:positionV>
            <wp:extent cx="1173876" cy="1132445"/>
            <wp:effectExtent b="0" l="0" r="0" t="0"/>
            <wp:wrapSquare wrapText="bothSides" distB="0" distT="0" distL="0" distR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876" cy="1132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179451</wp:posOffset>
            </wp:positionV>
            <wp:extent cx="1171575" cy="838200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79439</wp:posOffset>
            </wp:positionV>
            <wp:extent cx="1019175" cy="962025"/>
            <wp:effectExtent b="0" l="0" r="0" t="0"/>
            <wp:wrapSquare wrapText="bothSides" distB="0" distT="0" distL="0" distR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3257550</wp:posOffset>
            </wp:positionH>
            <wp:positionV relativeFrom="paragraph">
              <wp:posOffset>276225</wp:posOffset>
            </wp:positionV>
            <wp:extent cx="657225" cy="647700"/>
            <wp:effectExtent b="0" l="0" r="0" t="0"/>
            <wp:wrapSquare wrapText="bothSides" distB="0" distT="0" distL="0" distR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4076700</wp:posOffset>
            </wp:positionH>
            <wp:positionV relativeFrom="paragraph">
              <wp:posOffset>398526</wp:posOffset>
            </wp:positionV>
            <wp:extent cx="352425" cy="325827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58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ind w:left="720" w:firstLine="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2295525</wp:posOffset>
            </wp:positionH>
            <wp:positionV relativeFrom="paragraph">
              <wp:posOffset>19050</wp:posOffset>
            </wp:positionV>
            <wp:extent cx="171450" cy="704850"/>
            <wp:effectExtent b="0" l="0" r="0" t="0"/>
            <wp:wrapSquare wrapText="bothSides" distB="0" distT="0" distL="0" distR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4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2130"/>
        <w:gridCol w:w="2355"/>
        <w:gridCol w:w="2310"/>
        <w:tblGridChange w:id="0">
          <w:tblGrid>
            <w:gridCol w:w="3450"/>
            <w:gridCol w:w="2130"/>
            <w:gridCol w:w="2355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Bond/IMF (Identify the type)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Between what particles?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Is the Bond/IMF broken or released?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Is Energy required or released?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Water 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Ions in the salt (Na-Cl)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Water and an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Once you evaluate the energy required compared to the energy released you will better understand the enthalpy associated with dissolving this salt.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Use pictures to explain what entropy and microstates are.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240" w:befor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Besides enthalpy what is the other factor needed to determine if a reaction is thermodynamically favorable?  Write down the equation that combines these two factors.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x72yh30cmp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