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8.2 pH and pOH of Strong Acids and Bases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is a strong acid different from a weak acid? How does the arrow change in their dissociation equations?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If you aren’t given a Ka or Kb value then you should assume you have a strong or weak acid/base?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Summarize the six main points reiterated at the end of the video.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1. 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2.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3.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4.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5.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6.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Evaluate how well you answered this question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3867150</wp:posOffset>
            </wp:positionH>
            <wp:positionV relativeFrom="paragraph">
              <wp:posOffset>33293</wp:posOffset>
            </wp:positionV>
            <wp:extent cx="2938200" cy="1145984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8200" cy="1145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how well you answered this question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3971925</wp:posOffset>
            </wp:positionH>
            <wp:positionV relativeFrom="paragraph">
              <wp:posOffset>14243</wp:posOffset>
            </wp:positionV>
            <wp:extent cx="2569725" cy="1239563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9725" cy="1239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1mnqp7t7wl" TargetMode="External"/><Relationship Id="rId8" Type="http://schemas.openxmlformats.org/officeDocument/2006/relationships/hyperlink" Target="https://apclassroom.collegeboard.org/7/home?apd=7cxa8zn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