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5438" w14:textId="77777777" w:rsidR="00EF4D7D" w:rsidRPr="009D7F98" w:rsidRDefault="00EF4D7D" w:rsidP="00EF4D7D">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DA71FBD" wp14:editId="3F799783">
                <wp:simplePos x="0" y="0"/>
                <wp:positionH relativeFrom="column">
                  <wp:posOffset>4295775</wp:posOffset>
                </wp:positionH>
                <wp:positionV relativeFrom="paragraph">
                  <wp:posOffset>-697230</wp:posOffset>
                </wp:positionV>
                <wp:extent cx="2660015" cy="581660"/>
                <wp:effectExtent l="19050" t="19050" r="2603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BD419A9" w14:textId="3E992868" w:rsidR="00EF4D7D" w:rsidRPr="009D7F98" w:rsidRDefault="00EF4D7D" w:rsidP="00EF4D7D">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1FBD" id="Rectangle 2"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4BD419A9" w14:textId="3E992868" w:rsidR="00EF4D7D" w:rsidRPr="009D7F98" w:rsidRDefault="00EF4D7D" w:rsidP="00EF4D7D">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C50AA6E" w14:textId="77777777" w:rsidR="00EF4D7D" w:rsidRPr="00BE77E8" w:rsidRDefault="00EF4D7D" w:rsidP="00EF4D7D">
      <w:pPr>
        <w:rPr>
          <w:rFonts w:ascii="Arial" w:hAnsi="Arial" w:cs="Arial"/>
          <w:sz w:val="20"/>
          <w:szCs w:val="20"/>
        </w:rPr>
      </w:pPr>
      <w:r>
        <w:rPr>
          <w:rFonts w:ascii="Arial" w:hAnsi="Arial" w:cs="Arial"/>
          <w:b/>
          <w:sz w:val="20"/>
          <w:szCs w:val="20"/>
        </w:rPr>
        <w:b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753A6C75" w14:textId="5D5FC60E" w:rsidR="00B20AC0" w:rsidRDefault="00B20AC0" w:rsidP="00A51D17">
      <w:pPr>
        <w:rPr>
          <w:rFonts w:ascii="Times New Roman" w:hAnsi="Times New Roman" w:cs="Times New Roman"/>
          <w:sz w:val="20"/>
          <w:szCs w:val="20"/>
        </w:rPr>
      </w:pPr>
    </w:p>
    <w:p w14:paraId="3EB8D93D" w14:textId="754AA899" w:rsidR="00B20AC0" w:rsidRPr="00EF4D7D" w:rsidRDefault="00B20AC0" w:rsidP="00EF4D7D">
      <w:pPr>
        <w:pStyle w:val="ListParagraph"/>
        <w:numPr>
          <w:ilvl w:val="0"/>
          <w:numId w:val="5"/>
        </w:numPr>
        <w:autoSpaceDE w:val="0"/>
        <w:autoSpaceDN w:val="0"/>
        <w:adjustRightInd w:val="0"/>
        <w:rPr>
          <w:rFonts w:ascii="Arial" w:hAnsi="Arial" w:cs="Arial"/>
          <w:sz w:val="20"/>
          <w:szCs w:val="20"/>
        </w:rPr>
      </w:pPr>
      <w:r w:rsidRPr="00EF4D7D">
        <w:rPr>
          <w:rFonts w:ascii="Arial" w:hAnsi="Arial" w:cs="Arial"/>
          <w:sz w:val="20"/>
          <w:szCs w:val="20"/>
        </w:rPr>
        <w:t>C</w:t>
      </w:r>
      <w:r w:rsidR="00F07E55">
        <w:rPr>
          <w:rFonts w:ascii="Arial" w:hAnsi="Arial" w:cs="Arial"/>
          <w:sz w:val="20"/>
          <w:szCs w:val="20"/>
        </w:rPr>
        <w:t>alculate the following things based on</w:t>
      </w:r>
      <w:r w:rsidRPr="00EF4D7D">
        <w:rPr>
          <w:rFonts w:ascii="Arial" w:hAnsi="Arial" w:cs="Arial"/>
          <w:sz w:val="20"/>
          <w:szCs w:val="20"/>
        </w:rPr>
        <w:t xml:space="preserve"> the decomposition of H</w:t>
      </w:r>
      <w:r w:rsidRPr="00EF4D7D">
        <w:rPr>
          <w:rFonts w:ascii="Arial" w:hAnsi="Arial" w:cs="Arial"/>
          <w:sz w:val="20"/>
          <w:szCs w:val="20"/>
          <w:vertAlign w:val="subscript"/>
        </w:rPr>
        <w:t>2</w:t>
      </w:r>
      <w:r w:rsidRPr="00EF4D7D">
        <w:rPr>
          <w:rFonts w:ascii="Arial" w:hAnsi="Arial" w:cs="Arial"/>
          <w:sz w:val="20"/>
          <w:szCs w:val="20"/>
        </w:rPr>
        <w:t>O</w:t>
      </w:r>
      <w:r w:rsidRPr="00EF4D7D">
        <w:rPr>
          <w:rFonts w:ascii="Arial" w:hAnsi="Arial" w:cs="Arial"/>
          <w:sz w:val="20"/>
          <w:szCs w:val="20"/>
          <w:vertAlign w:val="subscript"/>
        </w:rPr>
        <w:t>2</w:t>
      </w:r>
      <w:r w:rsidRPr="00EF4D7D">
        <w:rPr>
          <w:rFonts w:ascii="Arial" w:hAnsi="Arial" w:cs="Arial"/>
          <w:sz w:val="20"/>
          <w:szCs w:val="20"/>
        </w:rPr>
        <w:t xml:space="preserve"> (hydrogen peroxide) at 298 K and 1 atm pressure </w:t>
      </w:r>
    </w:p>
    <w:p w14:paraId="1ED450DE" w14:textId="7C483061" w:rsidR="00B20AC0" w:rsidRPr="00F07E55" w:rsidRDefault="00B20AC0" w:rsidP="00F07E55">
      <w:pPr>
        <w:jc w:val="center"/>
        <w:rPr>
          <w:rFonts w:ascii="Times New Roman" w:hAnsi="Times New Roman" w:cs="Times New Roman"/>
          <w:b/>
          <w:bCs/>
          <w:sz w:val="20"/>
          <w:szCs w:val="20"/>
        </w:rPr>
      </w:pPr>
      <w:r w:rsidRPr="00B20AC0">
        <w:rPr>
          <w:rFonts w:ascii="Times New Roman" w:hAnsi="Times New Roman" w:cs="Times New Roman"/>
          <w:b/>
          <w:bCs/>
          <w:sz w:val="20"/>
          <w:szCs w:val="20"/>
        </w:rPr>
        <w:t>2 H</w:t>
      </w:r>
      <w:r w:rsidRPr="00B20AC0">
        <w:rPr>
          <w:rFonts w:ascii="Times New Roman" w:hAnsi="Times New Roman" w:cs="Times New Roman"/>
          <w:b/>
          <w:bCs/>
          <w:sz w:val="20"/>
          <w:szCs w:val="20"/>
          <w:vertAlign w:val="subscript"/>
        </w:rPr>
        <w:t>2</w:t>
      </w:r>
      <w:r w:rsidRPr="00B20AC0">
        <w:rPr>
          <w:rFonts w:ascii="Times New Roman" w:hAnsi="Times New Roman" w:cs="Times New Roman"/>
          <w:b/>
          <w:bCs/>
          <w:sz w:val="20"/>
          <w:szCs w:val="20"/>
        </w:rPr>
        <w:t>O</w:t>
      </w:r>
      <w:r w:rsidRPr="00B20AC0">
        <w:rPr>
          <w:rFonts w:ascii="Times New Roman" w:hAnsi="Times New Roman" w:cs="Times New Roman"/>
          <w:b/>
          <w:bCs/>
          <w:sz w:val="20"/>
          <w:szCs w:val="20"/>
          <w:vertAlign w:val="subscript"/>
        </w:rPr>
        <w:t>2</w:t>
      </w:r>
      <w:r w:rsidRPr="00B20AC0">
        <w:rPr>
          <w:rFonts w:ascii="Times New Roman" w:hAnsi="Times New Roman" w:cs="Times New Roman"/>
          <w:b/>
          <w:bCs/>
          <w:sz w:val="20"/>
          <w:szCs w:val="20"/>
        </w:rPr>
        <w:t>(</w:t>
      </w:r>
      <w:proofErr w:type="spellStart"/>
      <w:r w:rsidRPr="00B20AC0">
        <w:rPr>
          <w:rFonts w:ascii="Times New Roman" w:hAnsi="Times New Roman" w:cs="Times New Roman"/>
          <w:b/>
          <w:bCs/>
          <w:sz w:val="20"/>
          <w:szCs w:val="20"/>
        </w:rPr>
        <w:t>liq</w:t>
      </w:r>
      <w:proofErr w:type="spellEnd"/>
      <w:r w:rsidRPr="00B20AC0">
        <w:rPr>
          <w:rFonts w:ascii="Times New Roman" w:hAnsi="Times New Roman" w:cs="Times New Roman"/>
          <w:b/>
          <w:bCs/>
          <w:sz w:val="20"/>
          <w:szCs w:val="20"/>
        </w:rPr>
        <w:t xml:space="preserve">) </w:t>
      </w:r>
      <w:r w:rsidRPr="00B20AC0">
        <w:rPr>
          <w:rFonts w:ascii="Times New Roman" w:hAnsi="Times New Roman" w:cs="Times New Roman"/>
          <w:b/>
          <w:bCs/>
          <w:sz w:val="20"/>
          <w:szCs w:val="20"/>
        </w:rPr>
        <w:sym w:font="Symbol" w:char="F0AE"/>
      </w:r>
      <w:r w:rsidRPr="00B20AC0">
        <w:rPr>
          <w:rFonts w:ascii="Times New Roman" w:hAnsi="Times New Roman" w:cs="Times New Roman"/>
          <w:b/>
          <w:bCs/>
          <w:sz w:val="20"/>
          <w:szCs w:val="20"/>
        </w:rPr>
        <w:t xml:space="preserve"> 2 H</w:t>
      </w:r>
      <w:r w:rsidRPr="00B20AC0">
        <w:rPr>
          <w:rFonts w:ascii="Times New Roman" w:hAnsi="Times New Roman" w:cs="Times New Roman"/>
          <w:b/>
          <w:bCs/>
          <w:sz w:val="20"/>
          <w:szCs w:val="20"/>
          <w:vertAlign w:val="subscript"/>
        </w:rPr>
        <w:t>2</w:t>
      </w:r>
      <w:r w:rsidRPr="00B20AC0">
        <w:rPr>
          <w:rFonts w:ascii="Times New Roman" w:hAnsi="Times New Roman" w:cs="Times New Roman"/>
          <w:b/>
          <w:bCs/>
          <w:sz w:val="20"/>
          <w:szCs w:val="20"/>
        </w:rPr>
        <w:t>O(</w:t>
      </w:r>
      <w:proofErr w:type="spellStart"/>
      <w:r w:rsidRPr="00B20AC0">
        <w:rPr>
          <w:rFonts w:ascii="Times New Roman" w:hAnsi="Times New Roman" w:cs="Times New Roman"/>
          <w:b/>
          <w:bCs/>
          <w:sz w:val="20"/>
          <w:szCs w:val="20"/>
        </w:rPr>
        <w:t>liq</w:t>
      </w:r>
      <w:proofErr w:type="spellEnd"/>
      <w:r w:rsidRPr="00B20AC0">
        <w:rPr>
          <w:rFonts w:ascii="Times New Roman" w:hAnsi="Times New Roman" w:cs="Times New Roman"/>
          <w:b/>
          <w:bCs/>
          <w:sz w:val="20"/>
          <w:szCs w:val="20"/>
        </w:rPr>
        <w:t>) + O</w:t>
      </w:r>
      <w:r w:rsidRPr="00B20AC0">
        <w:rPr>
          <w:rFonts w:ascii="Times New Roman" w:hAnsi="Times New Roman" w:cs="Times New Roman"/>
          <w:b/>
          <w:bCs/>
          <w:sz w:val="20"/>
          <w:szCs w:val="20"/>
          <w:vertAlign w:val="subscript"/>
        </w:rPr>
        <w:t>2</w:t>
      </w:r>
      <w:r w:rsidRPr="00B20AC0">
        <w:rPr>
          <w:rFonts w:ascii="Times New Roman" w:hAnsi="Times New Roman" w:cs="Times New Roman"/>
          <w:b/>
          <w:bCs/>
          <w:sz w:val="20"/>
          <w:szCs w:val="20"/>
        </w:rPr>
        <w:t>(gas)</w:t>
      </w:r>
    </w:p>
    <w:tbl>
      <w:tblPr>
        <w:tblStyle w:val="TableGrid"/>
        <w:tblW w:w="0" w:type="auto"/>
        <w:tblLook w:val="04A0" w:firstRow="1" w:lastRow="0" w:firstColumn="1" w:lastColumn="0" w:noHBand="0" w:noVBand="1"/>
      </w:tblPr>
      <w:tblGrid>
        <w:gridCol w:w="10790"/>
      </w:tblGrid>
      <w:tr w:rsidR="00B20AC0" w:rsidRPr="00B20AC0" w14:paraId="2FEC0C78" w14:textId="77777777" w:rsidTr="00B20AC0">
        <w:tc>
          <w:tcPr>
            <w:tcW w:w="10790" w:type="dxa"/>
          </w:tcPr>
          <w:p w14:paraId="28B4C0CB" w14:textId="4C32EBAB" w:rsidR="00B20AC0" w:rsidRPr="00EF4D7D" w:rsidRDefault="00B20AC0" w:rsidP="00EF4D7D">
            <w:pPr>
              <w:pStyle w:val="ListParagraph"/>
              <w:numPr>
                <w:ilvl w:val="0"/>
                <w:numId w:val="6"/>
              </w:numPr>
              <w:rPr>
                <w:rFonts w:ascii="Arial" w:hAnsi="Arial" w:cs="Arial"/>
                <w:sz w:val="20"/>
                <w:szCs w:val="20"/>
              </w:rPr>
            </w:pPr>
            <w:r w:rsidRPr="00EF4D7D">
              <w:rPr>
                <w:rFonts w:ascii="Arial" w:hAnsi="Arial" w:cs="Arial"/>
                <w:sz w:val="20"/>
                <w:szCs w:val="20"/>
              </w:rPr>
              <w:t>standard enthalpy of reaction</w:t>
            </w:r>
          </w:p>
          <w:p w14:paraId="0A1B0754" w14:textId="77777777" w:rsidR="00B20AC0" w:rsidRPr="00EF4D7D" w:rsidRDefault="00B20AC0" w:rsidP="00B20AC0">
            <w:pPr>
              <w:rPr>
                <w:rFonts w:ascii="Arial" w:hAnsi="Arial" w:cs="Arial"/>
                <w:sz w:val="20"/>
                <w:szCs w:val="20"/>
              </w:rPr>
            </w:pPr>
          </w:p>
          <w:p w14:paraId="10E71560" w14:textId="77777777" w:rsidR="00B20AC0" w:rsidRPr="00EF4D7D" w:rsidRDefault="00B20AC0" w:rsidP="00B20AC0">
            <w:pPr>
              <w:rPr>
                <w:rFonts w:ascii="Arial" w:hAnsi="Arial" w:cs="Arial"/>
                <w:sz w:val="20"/>
                <w:szCs w:val="20"/>
              </w:rPr>
            </w:pPr>
          </w:p>
          <w:p w14:paraId="486042B6" w14:textId="66EFDFD0" w:rsidR="00B20AC0" w:rsidRPr="00F07E55" w:rsidRDefault="00F07E55" w:rsidP="001043AC">
            <w:pPr>
              <w:spacing w:line="276" w:lineRule="auto"/>
              <w:jc w:val="right"/>
              <w:rPr>
                <w:rFonts w:ascii="Arial" w:hAnsi="Arial" w:cs="Arial"/>
                <w:i/>
                <w:iCs/>
                <w:sz w:val="20"/>
                <w:szCs w:val="20"/>
                <w:u w:val="single"/>
              </w:rPr>
            </w:pPr>
            <w:r w:rsidRPr="00F07E55">
              <w:rPr>
                <w:rFonts w:ascii="Arial" w:hAnsi="Arial" w:cs="Arial"/>
                <w:i/>
                <w:sz w:val="16"/>
                <w:szCs w:val="20"/>
                <w:u w:val="single"/>
              </w:rPr>
              <w:t>-196.4 kJ</w:t>
            </w:r>
          </w:p>
        </w:tc>
      </w:tr>
      <w:tr w:rsidR="00B20AC0" w14:paraId="62A75AEA" w14:textId="77777777" w:rsidTr="00B20AC0">
        <w:tc>
          <w:tcPr>
            <w:tcW w:w="10790" w:type="dxa"/>
          </w:tcPr>
          <w:p w14:paraId="05ACB7C8" w14:textId="73856D27" w:rsidR="00B20AC0" w:rsidRPr="00EF4D7D" w:rsidRDefault="00B20AC0" w:rsidP="00EF4D7D">
            <w:pPr>
              <w:pStyle w:val="ListParagraph"/>
              <w:numPr>
                <w:ilvl w:val="0"/>
                <w:numId w:val="6"/>
              </w:numPr>
              <w:rPr>
                <w:rFonts w:ascii="Arial" w:hAnsi="Arial" w:cs="Arial"/>
                <w:sz w:val="20"/>
                <w:szCs w:val="20"/>
              </w:rPr>
            </w:pPr>
            <w:r w:rsidRPr="00EF4D7D">
              <w:rPr>
                <w:rFonts w:ascii="Arial" w:hAnsi="Arial" w:cs="Arial"/>
                <w:sz w:val="20"/>
                <w:szCs w:val="20"/>
              </w:rPr>
              <w:t>standard entropy of reaction.</w:t>
            </w:r>
          </w:p>
          <w:p w14:paraId="51FEBBEF" w14:textId="77777777" w:rsidR="00B20AC0" w:rsidRPr="00EF4D7D" w:rsidRDefault="00B20AC0" w:rsidP="00B20AC0">
            <w:pPr>
              <w:rPr>
                <w:rFonts w:ascii="Arial" w:hAnsi="Arial" w:cs="Arial"/>
                <w:sz w:val="20"/>
                <w:szCs w:val="20"/>
              </w:rPr>
            </w:pPr>
          </w:p>
          <w:p w14:paraId="4E6EDB55" w14:textId="77777777" w:rsidR="00B20AC0" w:rsidRPr="00EF4D7D" w:rsidRDefault="00B20AC0" w:rsidP="00B20AC0">
            <w:pPr>
              <w:rPr>
                <w:rFonts w:ascii="Arial" w:hAnsi="Arial" w:cs="Arial"/>
                <w:sz w:val="20"/>
                <w:szCs w:val="20"/>
              </w:rPr>
            </w:pPr>
          </w:p>
          <w:p w14:paraId="0DA734F5" w14:textId="7131745B" w:rsidR="00B20AC0" w:rsidRPr="00F07E55" w:rsidRDefault="00F07E55" w:rsidP="001043AC">
            <w:pPr>
              <w:spacing w:line="276" w:lineRule="auto"/>
              <w:jc w:val="right"/>
              <w:rPr>
                <w:rFonts w:ascii="Arial" w:hAnsi="Arial" w:cs="Arial"/>
                <w:sz w:val="20"/>
                <w:szCs w:val="20"/>
                <w:u w:val="single"/>
              </w:rPr>
            </w:pPr>
            <w:r w:rsidRPr="00F07E55">
              <w:rPr>
                <w:rFonts w:ascii="Arial" w:hAnsi="Arial" w:cs="Arial"/>
                <w:i/>
                <w:sz w:val="16"/>
                <w:szCs w:val="20"/>
                <w:u w:val="single"/>
              </w:rPr>
              <w:t>125 J/K</w:t>
            </w:r>
          </w:p>
        </w:tc>
      </w:tr>
      <w:tr w:rsidR="00B20AC0" w:rsidRPr="00B20AC0" w14:paraId="631C2914" w14:textId="77777777" w:rsidTr="004F5733">
        <w:tc>
          <w:tcPr>
            <w:tcW w:w="10790" w:type="dxa"/>
          </w:tcPr>
          <w:p w14:paraId="488AF33F" w14:textId="6B94EEC0" w:rsidR="00B20AC0" w:rsidRPr="00EF4D7D" w:rsidRDefault="00B20AC0" w:rsidP="00F07E55">
            <w:pPr>
              <w:pStyle w:val="ListParagraph"/>
              <w:numPr>
                <w:ilvl w:val="0"/>
                <w:numId w:val="6"/>
              </w:numPr>
              <w:rPr>
                <w:rFonts w:ascii="Arial" w:hAnsi="Arial" w:cs="Arial"/>
                <w:sz w:val="20"/>
                <w:szCs w:val="20"/>
              </w:rPr>
            </w:pPr>
            <w:r w:rsidRPr="00EF4D7D">
              <w:rPr>
                <w:rFonts w:ascii="Arial" w:hAnsi="Arial" w:cs="Arial"/>
                <w:sz w:val="20"/>
                <w:szCs w:val="20"/>
              </w:rPr>
              <w:t>standard (Gibbs) free energy of reaction</w:t>
            </w:r>
          </w:p>
          <w:p w14:paraId="15A28D9C" w14:textId="77777777" w:rsidR="00B20AC0" w:rsidRPr="00EF4D7D" w:rsidRDefault="00B20AC0" w:rsidP="004F5733">
            <w:pPr>
              <w:rPr>
                <w:rFonts w:ascii="Arial" w:hAnsi="Arial" w:cs="Arial"/>
                <w:sz w:val="20"/>
                <w:szCs w:val="20"/>
              </w:rPr>
            </w:pPr>
          </w:p>
          <w:p w14:paraId="5BCA9D24" w14:textId="06FB4E11" w:rsidR="00EF4D7D" w:rsidRDefault="00EF4D7D" w:rsidP="004F5733">
            <w:pPr>
              <w:rPr>
                <w:rFonts w:ascii="Arial" w:hAnsi="Arial" w:cs="Arial"/>
                <w:sz w:val="20"/>
                <w:szCs w:val="20"/>
              </w:rPr>
            </w:pPr>
          </w:p>
          <w:p w14:paraId="71EE896F" w14:textId="77777777" w:rsidR="00EF4D7D" w:rsidRPr="00EF4D7D" w:rsidRDefault="00EF4D7D" w:rsidP="004F5733">
            <w:pPr>
              <w:rPr>
                <w:rFonts w:ascii="Arial" w:hAnsi="Arial" w:cs="Arial"/>
                <w:sz w:val="20"/>
                <w:szCs w:val="20"/>
              </w:rPr>
            </w:pPr>
          </w:p>
          <w:p w14:paraId="02B489EE" w14:textId="1D8971FC" w:rsidR="00B20AC0" w:rsidRPr="00F07E55" w:rsidRDefault="00F07E55" w:rsidP="001043AC">
            <w:pPr>
              <w:spacing w:line="276" w:lineRule="auto"/>
              <w:jc w:val="right"/>
              <w:rPr>
                <w:rFonts w:ascii="Arial" w:hAnsi="Arial" w:cs="Arial"/>
                <w:sz w:val="20"/>
                <w:szCs w:val="20"/>
                <w:u w:val="single"/>
              </w:rPr>
            </w:pPr>
            <w:r w:rsidRPr="00F07E55">
              <w:rPr>
                <w:rFonts w:ascii="Arial" w:hAnsi="Arial" w:cs="Arial"/>
                <w:i/>
                <w:sz w:val="16"/>
                <w:szCs w:val="20"/>
                <w:u w:val="single"/>
              </w:rPr>
              <w:t>-233.6 kJ</w:t>
            </w:r>
          </w:p>
        </w:tc>
      </w:tr>
      <w:tr w:rsidR="00B20AC0" w14:paraId="7E552BCC" w14:textId="77777777" w:rsidTr="004F5733">
        <w:tc>
          <w:tcPr>
            <w:tcW w:w="10790" w:type="dxa"/>
          </w:tcPr>
          <w:p w14:paraId="34744EFD" w14:textId="3C931D36" w:rsidR="00B20AC0" w:rsidRPr="00EF4D7D" w:rsidRDefault="00B20AC0" w:rsidP="00F07E55">
            <w:pPr>
              <w:pStyle w:val="ListParagraph"/>
              <w:numPr>
                <w:ilvl w:val="0"/>
                <w:numId w:val="6"/>
              </w:numPr>
              <w:rPr>
                <w:rFonts w:ascii="Arial" w:hAnsi="Arial" w:cs="Arial"/>
                <w:sz w:val="20"/>
                <w:szCs w:val="20"/>
              </w:rPr>
            </w:pPr>
            <w:r w:rsidRPr="00EF4D7D">
              <w:rPr>
                <w:rFonts w:ascii="Arial" w:hAnsi="Arial" w:cs="Arial"/>
                <w:sz w:val="20"/>
                <w:szCs w:val="20"/>
              </w:rPr>
              <w:t>the value of the (thermodynamic) equilibrium constant at 298 K, 1 atm</w:t>
            </w:r>
          </w:p>
          <w:p w14:paraId="407A1A34" w14:textId="77777777" w:rsidR="00B20AC0" w:rsidRPr="00EF4D7D" w:rsidRDefault="00B20AC0" w:rsidP="004F5733">
            <w:pPr>
              <w:rPr>
                <w:rFonts w:ascii="Arial" w:hAnsi="Arial" w:cs="Arial"/>
                <w:sz w:val="20"/>
                <w:szCs w:val="20"/>
              </w:rPr>
            </w:pPr>
          </w:p>
          <w:p w14:paraId="26EF46E0" w14:textId="77777777" w:rsidR="00B20AC0" w:rsidRPr="00EF4D7D" w:rsidRDefault="00B20AC0" w:rsidP="004F5733">
            <w:pPr>
              <w:rPr>
                <w:rFonts w:ascii="Arial" w:hAnsi="Arial" w:cs="Arial"/>
                <w:sz w:val="20"/>
                <w:szCs w:val="20"/>
              </w:rPr>
            </w:pPr>
          </w:p>
          <w:p w14:paraId="50CA6B60" w14:textId="77777777" w:rsidR="00B20AC0" w:rsidRPr="00EF4D7D" w:rsidRDefault="00B20AC0" w:rsidP="004F5733">
            <w:pPr>
              <w:rPr>
                <w:rFonts w:ascii="Arial" w:hAnsi="Arial" w:cs="Arial"/>
                <w:sz w:val="20"/>
                <w:szCs w:val="20"/>
              </w:rPr>
            </w:pPr>
          </w:p>
          <w:p w14:paraId="1C763829" w14:textId="0249430F" w:rsidR="00B20AC0" w:rsidRPr="00F07E55" w:rsidRDefault="00F07E55" w:rsidP="001043AC">
            <w:pPr>
              <w:spacing w:line="276" w:lineRule="auto"/>
              <w:jc w:val="right"/>
              <w:rPr>
                <w:rFonts w:ascii="Arial" w:hAnsi="Arial" w:cs="Arial"/>
                <w:sz w:val="20"/>
                <w:szCs w:val="20"/>
                <w:u w:val="single"/>
              </w:rPr>
            </w:pPr>
            <w:r w:rsidRPr="00F07E55">
              <w:rPr>
                <w:rFonts w:ascii="Arial" w:hAnsi="Arial" w:cs="Arial"/>
                <w:i/>
                <w:sz w:val="16"/>
                <w:szCs w:val="20"/>
                <w:u w:val="single"/>
              </w:rPr>
              <w:t>9.18 x 10</w:t>
            </w:r>
            <w:r w:rsidRPr="00F07E55">
              <w:rPr>
                <w:rFonts w:ascii="Arial" w:hAnsi="Arial" w:cs="Arial"/>
                <w:i/>
                <w:sz w:val="16"/>
                <w:szCs w:val="20"/>
                <w:u w:val="single"/>
                <w:vertAlign w:val="superscript"/>
              </w:rPr>
              <w:t>40</w:t>
            </w:r>
          </w:p>
        </w:tc>
      </w:tr>
    </w:tbl>
    <w:p w14:paraId="3347F5B3" w14:textId="008631BF" w:rsidR="00B20AC0" w:rsidRDefault="00B20AC0" w:rsidP="00B20AC0">
      <w:pPr>
        <w:rPr>
          <w:rFonts w:ascii="Times New Roman" w:hAnsi="Times New Roman" w:cs="Times New Roman"/>
          <w:sz w:val="20"/>
          <w:szCs w:val="20"/>
        </w:rPr>
      </w:pPr>
    </w:p>
    <w:p w14:paraId="372F2722" w14:textId="62482DCB" w:rsidR="00B20AC0" w:rsidRPr="00EF4D7D" w:rsidRDefault="00EF4D7D" w:rsidP="00EF4D7D">
      <w:pPr>
        <w:pStyle w:val="ListParagraph"/>
        <w:numPr>
          <w:ilvl w:val="0"/>
          <w:numId w:val="5"/>
        </w:numPr>
        <w:autoSpaceDE w:val="0"/>
        <w:autoSpaceDN w:val="0"/>
        <w:adjustRightInd w:val="0"/>
        <w:rPr>
          <w:rFonts w:ascii="Arial" w:hAnsi="Arial" w:cs="Arial"/>
          <w:sz w:val="20"/>
          <w:szCs w:val="20"/>
        </w:rPr>
      </w:pPr>
      <w:r>
        <w:rPr>
          <w:rFonts w:ascii="Arial" w:hAnsi="Arial" w:cs="Arial"/>
          <w:sz w:val="20"/>
          <w:szCs w:val="20"/>
        </w:rPr>
        <w:t>Using</w:t>
      </w:r>
      <w:r w:rsidR="001F7530" w:rsidRPr="00EF4D7D">
        <w:rPr>
          <w:rFonts w:ascii="Arial" w:hAnsi="Arial" w:cs="Arial"/>
          <w:sz w:val="20"/>
          <w:szCs w:val="20"/>
        </w:rPr>
        <w:t xml:space="preserve"> standard enthalpies of formation given in kJ/mol, please calculate the standard enthalpy of reaction for:</w:t>
      </w:r>
    </w:p>
    <w:tbl>
      <w:tblPr>
        <w:tblStyle w:val="TableGrid"/>
        <w:tblW w:w="0" w:type="auto"/>
        <w:tblLook w:val="04A0" w:firstRow="1" w:lastRow="0" w:firstColumn="1" w:lastColumn="0" w:noHBand="0" w:noVBand="1"/>
      </w:tblPr>
      <w:tblGrid>
        <w:gridCol w:w="10790"/>
      </w:tblGrid>
      <w:tr w:rsidR="001F7530" w:rsidRPr="001F7530" w14:paraId="66894E6D" w14:textId="77777777" w:rsidTr="001F7530">
        <w:tc>
          <w:tcPr>
            <w:tcW w:w="10790" w:type="dxa"/>
            <w:tcBorders>
              <w:top w:val="nil"/>
              <w:left w:val="nil"/>
              <w:bottom w:val="nil"/>
              <w:right w:val="nil"/>
            </w:tcBorders>
            <w:vAlign w:val="center"/>
          </w:tcPr>
          <w:p w14:paraId="266AB408" w14:textId="35C2D1E2" w:rsidR="001F7530" w:rsidRPr="001F7530" w:rsidRDefault="001F7530" w:rsidP="001F7530">
            <w:pPr>
              <w:autoSpaceDE w:val="0"/>
              <w:autoSpaceDN w:val="0"/>
              <w:adjustRightInd w:val="0"/>
              <w:spacing w:line="276" w:lineRule="auto"/>
              <w:jc w:val="center"/>
              <w:rPr>
                <w:rFonts w:ascii="Times New Roman" w:hAnsi="Times New Roman" w:cs="Times New Roman"/>
                <w:b/>
                <w:bCs/>
                <w:sz w:val="20"/>
                <w:szCs w:val="20"/>
              </w:rPr>
            </w:pPr>
            <w:r w:rsidRPr="001F7530">
              <w:rPr>
                <w:rFonts w:ascii="Times New Roman" w:hAnsi="Times New Roman" w:cs="Times New Roman"/>
                <w:b/>
                <w:bCs/>
                <w:sz w:val="20"/>
                <w:szCs w:val="20"/>
              </w:rPr>
              <w:t>NH</w:t>
            </w:r>
            <w:r w:rsidRPr="001F7530">
              <w:rPr>
                <w:rFonts w:ascii="Times New Roman" w:hAnsi="Times New Roman" w:cs="Times New Roman"/>
                <w:b/>
                <w:bCs/>
                <w:sz w:val="20"/>
                <w:szCs w:val="20"/>
                <w:vertAlign w:val="subscript"/>
              </w:rPr>
              <w:t>4</w:t>
            </w:r>
            <w:r w:rsidRPr="001F7530">
              <w:rPr>
                <w:rFonts w:ascii="Times New Roman" w:hAnsi="Times New Roman" w:cs="Times New Roman"/>
                <w:b/>
                <w:bCs/>
                <w:sz w:val="20"/>
                <w:szCs w:val="20"/>
              </w:rPr>
              <w:t xml:space="preserve">Cl(s) </w:t>
            </w:r>
            <w:r w:rsidRPr="001F7530">
              <w:rPr>
                <w:rFonts w:ascii="Times New Roman" w:hAnsi="Times New Roman" w:cs="Times New Roman"/>
                <w:b/>
                <w:bCs/>
                <w:sz w:val="20"/>
                <w:szCs w:val="20"/>
              </w:rPr>
              <w:sym w:font="Symbol" w:char="F0AE"/>
            </w:r>
            <w:r w:rsidRPr="001F7530">
              <w:rPr>
                <w:rFonts w:ascii="Times New Roman" w:hAnsi="Times New Roman" w:cs="Times New Roman"/>
                <w:b/>
                <w:bCs/>
                <w:sz w:val="20"/>
                <w:szCs w:val="20"/>
              </w:rPr>
              <w:t xml:space="preserve"> NH</w:t>
            </w:r>
            <w:r w:rsidRPr="001F7530">
              <w:rPr>
                <w:rFonts w:ascii="Times New Roman" w:hAnsi="Times New Roman" w:cs="Times New Roman"/>
                <w:b/>
                <w:bCs/>
                <w:sz w:val="20"/>
                <w:szCs w:val="20"/>
                <w:vertAlign w:val="subscript"/>
              </w:rPr>
              <w:t>3</w:t>
            </w:r>
            <w:r w:rsidRPr="001F7530">
              <w:rPr>
                <w:rFonts w:ascii="Times New Roman" w:hAnsi="Times New Roman" w:cs="Times New Roman"/>
                <w:b/>
                <w:bCs/>
                <w:sz w:val="20"/>
                <w:szCs w:val="20"/>
              </w:rPr>
              <w:t xml:space="preserve"> (g) + HCl(g)</w:t>
            </w:r>
          </w:p>
        </w:tc>
      </w:tr>
      <w:tr w:rsidR="001F7530" w:rsidRPr="001F7530" w14:paraId="1ECFB54B" w14:textId="77777777" w:rsidTr="00D434B1">
        <w:tc>
          <w:tcPr>
            <w:tcW w:w="10790" w:type="dxa"/>
          </w:tcPr>
          <w:p w14:paraId="6A1AD747" w14:textId="77777777" w:rsidR="001F7530" w:rsidRDefault="001F7530" w:rsidP="001F7530">
            <w:pPr>
              <w:autoSpaceDE w:val="0"/>
              <w:autoSpaceDN w:val="0"/>
              <w:adjustRightInd w:val="0"/>
              <w:rPr>
                <w:rFonts w:ascii="Times New Roman" w:hAnsi="Times New Roman" w:cs="Times New Roman"/>
                <w:sz w:val="20"/>
                <w:szCs w:val="20"/>
              </w:rPr>
            </w:pPr>
          </w:p>
          <w:p w14:paraId="7C114218" w14:textId="77777777" w:rsidR="001F7530" w:rsidRDefault="001F7530" w:rsidP="001F7530">
            <w:pPr>
              <w:autoSpaceDE w:val="0"/>
              <w:autoSpaceDN w:val="0"/>
              <w:adjustRightInd w:val="0"/>
              <w:rPr>
                <w:rFonts w:ascii="Times New Roman" w:hAnsi="Times New Roman" w:cs="Times New Roman"/>
                <w:sz w:val="20"/>
                <w:szCs w:val="20"/>
              </w:rPr>
            </w:pPr>
          </w:p>
          <w:p w14:paraId="48BE3F8F" w14:textId="77777777" w:rsidR="001F7530" w:rsidRDefault="001F7530" w:rsidP="001F7530">
            <w:pPr>
              <w:autoSpaceDE w:val="0"/>
              <w:autoSpaceDN w:val="0"/>
              <w:adjustRightInd w:val="0"/>
              <w:rPr>
                <w:rFonts w:ascii="Times New Roman" w:hAnsi="Times New Roman" w:cs="Times New Roman"/>
                <w:sz w:val="20"/>
                <w:szCs w:val="20"/>
              </w:rPr>
            </w:pPr>
          </w:p>
          <w:p w14:paraId="201048AE" w14:textId="77777777" w:rsidR="001F7530" w:rsidRDefault="001F7530" w:rsidP="001F7530">
            <w:pPr>
              <w:autoSpaceDE w:val="0"/>
              <w:autoSpaceDN w:val="0"/>
              <w:adjustRightInd w:val="0"/>
              <w:rPr>
                <w:rFonts w:ascii="Times New Roman" w:hAnsi="Times New Roman" w:cs="Times New Roman"/>
                <w:sz w:val="20"/>
                <w:szCs w:val="20"/>
              </w:rPr>
            </w:pPr>
          </w:p>
          <w:p w14:paraId="5975FF4B" w14:textId="3E2886CC" w:rsidR="001F7530" w:rsidRPr="001F7530" w:rsidRDefault="001043AC" w:rsidP="001043AC">
            <w:pPr>
              <w:autoSpaceDE w:val="0"/>
              <w:autoSpaceDN w:val="0"/>
              <w:adjustRightInd w:val="0"/>
              <w:spacing w:line="276" w:lineRule="auto"/>
              <w:jc w:val="right"/>
              <w:rPr>
                <w:rFonts w:ascii="Times New Roman" w:hAnsi="Times New Roman" w:cs="Times New Roman"/>
                <w:sz w:val="20"/>
                <w:szCs w:val="20"/>
              </w:rPr>
            </w:pPr>
            <w:r w:rsidRPr="00F07E55">
              <w:rPr>
                <w:rFonts w:ascii="Arial" w:hAnsi="Arial" w:cs="Arial"/>
                <w:i/>
                <w:sz w:val="16"/>
                <w:szCs w:val="20"/>
                <w:u w:val="single"/>
              </w:rPr>
              <w:t>175.9 kJ</w:t>
            </w:r>
          </w:p>
        </w:tc>
      </w:tr>
    </w:tbl>
    <w:p w14:paraId="2865EF40" w14:textId="2BC0F86E" w:rsidR="001F7530" w:rsidRDefault="001F7530" w:rsidP="001F7530">
      <w:pPr>
        <w:autoSpaceDE w:val="0"/>
        <w:autoSpaceDN w:val="0"/>
        <w:adjustRightInd w:val="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1F7530" w:rsidRPr="001F7530" w14:paraId="3FC093AC" w14:textId="77777777" w:rsidTr="00EF4D7D">
        <w:tc>
          <w:tcPr>
            <w:tcW w:w="10790" w:type="dxa"/>
            <w:tcBorders>
              <w:top w:val="nil"/>
              <w:left w:val="nil"/>
              <w:bottom w:val="nil"/>
              <w:right w:val="nil"/>
            </w:tcBorders>
          </w:tcPr>
          <w:p w14:paraId="4AFF5083" w14:textId="65C7D988" w:rsidR="001F7530" w:rsidRPr="00F07E55" w:rsidRDefault="00F07E55" w:rsidP="001043AC">
            <w:pPr>
              <w:pStyle w:val="ListParagraph"/>
              <w:numPr>
                <w:ilvl w:val="0"/>
                <w:numId w:val="5"/>
              </w:numPr>
              <w:autoSpaceDE w:val="0"/>
              <w:autoSpaceDN w:val="0"/>
              <w:adjustRightInd w:val="0"/>
              <w:spacing w:line="276" w:lineRule="auto"/>
              <w:ind w:left="250"/>
              <w:rPr>
                <w:rFonts w:ascii="Times New Roman" w:hAnsi="Times New Roman" w:cs="Times New Roman"/>
                <w:b/>
                <w:bCs/>
                <w:sz w:val="20"/>
                <w:szCs w:val="20"/>
              </w:rPr>
            </w:pPr>
            <w:r w:rsidRPr="00F07E55">
              <w:rPr>
                <w:rFonts w:ascii="Arial" w:hAnsi="Arial" w:cs="Arial"/>
                <w:sz w:val="20"/>
                <w:szCs w:val="20"/>
              </w:rPr>
              <w:t>CO</w:t>
            </w:r>
            <w:r w:rsidR="001F7530" w:rsidRPr="00F07E55">
              <w:rPr>
                <w:rFonts w:ascii="Arial" w:hAnsi="Arial" w:cs="Arial"/>
                <w:sz w:val="20"/>
                <w:szCs w:val="20"/>
              </w:rPr>
              <w:t xml:space="preserve"> in the atmosphere slowly converts to </w:t>
            </w:r>
            <w:r w:rsidRPr="00F07E55">
              <w:rPr>
                <w:rFonts w:ascii="Arial" w:hAnsi="Arial" w:cs="Arial"/>
                <w:sz w:val="20"/>
                <w:szCs w:val="20"/>
              </w:rPr>
              <w:t>CO</w:t>
            </w:r>
            <w:r w:rsidRPr="00F07E55">
              <w:rPr>
                <w:rFonts w:ascii="Arial" w:hAnsi="Arial" w:cs="Arial"/>
                <w:sz w:val="20"/>
                <w:szCs w:val="20"/>
                <w:vertAlign w:val="subscript"/>
              </w:rPr>
              <w:t>2</w:t>
            </w:r>
            <w:r w:rsidR="001F7530" w:rsidRPr="00F07E55">
              <w:rPr>
                <w:rFonts w:ascii="Arial" w:hAnsi="Arial" w:cs="Arial"/>
                <w:sz w:val="20"/>
                <w:szCs w:val="20"/>
              </w:rPr>
              <w:t xml:space="preserve"> at </w:t>
            </w:r>
            <w:r w:rsidR="00EF4D7D" w:rsidRPr="00F07E55">
              <w:rPr>
                <w:rFonts w:ascii="Arial" w:hAnsi="Arial" w:cs="Arial"/>
                <w:sz w:val="20"/>
                <w:szCs w:val="20"/>
              </w:rPr>
              <w:t>normal atmospheric temperatures</w:t>
            </w:r>
            <w:r w:rsidRPr="00F07E55">
              <w:rPr>
                <w:rFonts w:ascii="Arial" w:hAnsi="Arial" w:cs="Arial"/>
                <w:sz w:val="20"/>
                <w:szCs w:val="20"/>
              </w:rPr>
              <w:t xml:space="preserve">      </w:t>
            </w:r>
            <w:r w:rsidR="001F7530" w:rsidRPr="00F07E55">
              <w:rPr>
                <w:rFonts w:ascii="Times New Roman" w:hAnsi="Times New Roman" w:cs="Times New Roman"/>
                <w:b/>
                <w:bCs/>
                <w:sz w:val="20"/>
                <w:szCs w:val="20"/>
              </w:rPr>
              <w:t>CO(g) + ½ O</w:t>
            </w:r>
            <w:r w:rsidR="001F7530" w:rsidRPr="00F07E55">
              <w:rPr>
                <w:rFonts w:ascii="Times New Roman" w:hAnsi="Times New Roman" w:cs="Times New Roman"/>
                <w:b/>
                <w:bCs/>
                <w:sz w:val="20"/>
                <w:szCs w:val="20"/>
                <w:vertAlign w:val="subscript"/>
              </w:rPr>
              <w:t>2</w:t>
            </w:r>
            <w:r w:rsidR="001F7530" w:rsidRPr="00F07E55">
              <w:rPr>
                <w:rFonts w:ascii="Times New Roman" w:hAnsi="Times New Roman" w:cs="Times New Roman"/>
                <w:b/>
                <w:bCs/>
                <w:sz w:val="20"/>
                <w:szCs w:val="20"/>
              </w:rPr>
              <w:t xml:space="preserve"> (g) </w:t>
            </w:r>
            <w:r w:rsidR="001F7530" w:rsidRPr="001F7530">
              <w:rPr>
                <w:rFonts w:ascii="Times New Roman" w:hAnsi="Times New Roman" w:cs="Times New Roman"/>
                <w:b/>
                <w:bCs/>
              </w:rPr>
              <w:sym w:font="Symbol" w:char="F0DB"/>
            </w:r>
            <w:r w:rsidR="001F7530" w:rsidRPr="00F07E55">
              <w:rPr>
                <w:rFonts w:ascii="Times New Roman" w:hAnsi="Times New Roman" w:cs="Times New Roman"/>
                <w:b/>
                <w:bCs/>
                <w:sz w:val="20"/>
                <w:szCs w:val="20"/>
              </w:rPr>
              <w:t xml:space="preserve"> CO</w:t>
            </w:r>
            <w:r w:rsidR="001F7530" w:rsidRPr="00F07E55">
              <w:rPr>
                <w:rFonts w:ascii="Times New Roman" w:hAnsi="Times New Roman" w:cs="Times New Roman"/>
                <w:b/>
                <w:bCs/>
                <w:sz w:val="20"/>
                <w:szCs w:val="20"/>
                <w:vertAlign w:val="subscript"/>
              </w:rPr>
              <w:t>2</w:t>
            </w:r>
            <w:r w:rsidR="001F7530" w:rsidRPr="00F07E55">
              <w:rPr>
                <w:rFonts w:ascii="Times New Roman" w:hAnsi="Times New Roman" w:cs="Times New Roman"/>
                <w:b/>
                <w:bCs/>
                <w:sz w:val="20"/>
                <w:szCs w:val="20"/>
              </w:rPr>
              <w:t xml:space="preserve"> (g)</w:t>
            </w:r>
          </w:p>
        </w:tc>
      </w:tr>
      <w:tr w:rsidR="001F7530" w:rsidRPr="001F7530" w14:paraId="1A45BC37" w14:textId="77777777" w:rsidTr="00EF4D7D">
        <w:tc>
          <w:tcPr>
            <w:tcW w:w="10790" w:type="dxa"/>
            <w:tcBorders>
              <w:top w:val="nil"/>
              <w:left w:val="nil"/>
              <w:bottom w:val="single" w:sz="4" w:space="0" w:color="auto"/>
              <w:right w:val="nil"/>
            </w:tcBorders>
          </w:tcPr>
          <w:p w14:paraId="59EDFE68" w14:textId="7566E2D6" w:rsidR="001F7530" w:rsidRPr="00EF4D7D" w:rsidRDefault="001F7530" w:rsidP="00F07E55">
            <w:pPr>
              <w:autoSpaceDE w:val="0"/>
              <w:autoSpaceDN w:val="0"/>
              <w:adjustRightInd w:val="0"/>
              <w:spacing w:line="276" w:lineRule="auto"/>
              <w:ind w:right="-300"/>
              <w:rPr>
                <w:rFonts w:ascii="Arial" w:hAnsi="Arial" w:cs="Arial"/>
                <w:sz w:val="20"/>
                <w:szCs w:val="20"/>
              </w:rPr>
            </w:pPr>
            <w:r w:rsidRPr="00EF4D7D">
              <w:rPr>
                <w:rFonts w:ascii="Arial" w:hAnsi="Arial" w:cs="Arial"/>
                <w:sz w:val="20"/>
                <w:szCs w:val="20"/>
              </w:rPr>
              <w:t xml:space="preserve">The standard enthalpy of </w:t>
            </w:r>
            <w:proofErr w:type="spellStart"/>
            <w:r w:rsidRPr="00EF4D7D">
              <w:rPr>
                <w:rFonts w:ascii="Arial" w:hAnsi="Arial" w:cs="Arial"/>
                <w:sz w:val="20"/>
                <w:szCs w:val="20"/>
              </w:rPr>
              <w:t>r</w:t>
            </w:r>
            <w:r w:rsidR="00F07E55">
              <w:rPr>
                <w:rFonts w:ascii="Arial" w:hAnsi="Arial" w:cs="Arial"/>
                <w:sz w:val="20"/>
                <w:szCs w:val="20"/>
              </w:rPr>
              <w:t>xn</w:t>
            </w:r>
            <w:proofErr w:type="spellEnd"/>
            <w:r w:rsidRPr="00EF4D7D">
              <w:rPr>
                <w:rFonts w:ascii="Arial" w:hAnsi="Arial" w:cs="Arial"/>
                <w:sz w:val="20"/>
                <w:szCs w:val="20"/>
              </w:rPr>
              <w:t xml:space="preserve"> is -284 kJ and the standard entropy of </w:t>
            </w:r>
            <w:proofErr w:type="spellStart"/>
            <w:r w:rsidRPr="00EF4D7D">
              <w:rPr>
                <w:rFonts w:ascii="Arial" w:hAnsi="Arial" w:cs="Arial"/>
                <w:sz w:val="20"/>
                <w:szCs w:val="20"/>
              </w:rPr>
              <w:t>r</w:t>
            </w:r>
            <w:r w:rsidR="00F07E55">
              <w:rPr>
                <w:rFonts w:ascii="Arial" w:hAnsi="Arial" w:cs="Arial"/>
                <w:sz w:val="20"/>
                <w:szCs w:val="20"/>
              </w:rPr>
              <w:t>xn</w:t>
            </w:r>
            <w:proofErr w:type="spellEnd"/>
            <w:r w:rsidRPr="00EF4D7D">
              <w:rPr>
                <w:rFonts w:ascii="Arial" w:hAnsi="Arial" w:cs="Arial"/>
                <w:sz w:val="20"/>
                <w:szCs w:val="20"/>
              </w:rPr>
              <w:t xml:space="preserve"> is -87 J/K. Estimate the temperature at which equilibrium begins to favor the decomposition of CO</w:t>
            </w:r>
            <w:r w:rsidRPr="00EF4D7D">
              <w:rPr>
                <w:rFonts w:ascii="Arial" w:hAnsi="Arial" w:cs="Arial"/>
                <w:sz w:val="20"/>
                <w:szCs w:val="20"/>
                <w:vertAlign w:val="subscript"/>
              </w:rPr>
              <w:t>2</w:t>
            </w:r>
            <w:r w:rsidRPr="00EF4D7D">
              <w:rPr>
                <w:rFonts w:ascii="Arial" w:hAnsi="Arial" w:cs="Arial"/>
                <w:sz w:val="20"/>
                <w:szCs w:val="20"/>
              </w:rPr>
              <w:t xml:space="preserve">. Assume enthalpy and entropy of </w:t>
            </w:r>
            <w:proofErr w:type="spellStart"/>
            <w:r w:rsidRPr="00EF4D7D">
              <w:rPr>
                <w:rFonts w:ascii="Arial" w:hAnsi="Arial" w:cs="Arial"/>
                <w:sz w:val="20"/>
                <w:szCs w:val="20"/>
              </w:rPr>
              <w:t>r</w:t>
            </w:r>
            <w:r w:rsidR="00F07E55">
              <w:rPr>
                <w:rFonts w:ascii="Arial" w:hAnsi="Arial" w:cs="Arial"/>
                <w:sz w:val="20"/>
                <w:szCs w:val="20"/>
              </w:rPr>
              <w:t>xn</w:t>
            </w:r>
            <w:proofErr w:type="spellEnd"/>
            <w:r w:rsidRPr="00EF4D7D">
              <w:rPr>
                <w:rFonts w:ascii="Arial" w:hAnsi="Arial" w:cs="Arial"/>
                <w:sz w:val="20"/>
                <w:szCs w:val="20"/>
              </w:rPr>
              <w:t xml:space="preserve"> are not affected by temp</w:t>
            </w:r>
            <w:r w:rsidR="00F07E55">
              <w:rPr>
                <w:rFonts w:ascii="Arial" w:hAnsi="Arial" w:cs="Arial"/>
                <w:sz w:val="20"/>
                <w:szCs w:val="20"/>
              </w:rPr>
              <w:t>.</w:t>
            </w:r>
          </w:p>
        </w:tc>
      </w:tr>
      <w:tr w:rsidR="001F7530" w:rsidRPr="001F7530" w14:paraId="727BF017" w14:textId="77777777" w:rsidTr="00EF4D7D">
        <w:tc>
          <w:tcPr>
            <w:tcW w:w="10790" w:type="dxa"/>
            <w:tcBorders>
              <w:top w:val="single" w:sz="4" w:space="0" w:color="auto"/>
            </w:tcBorders>
          </w:tcPr>
          <w:p w14:paraId="16DA1334" w14:textId="77777777" w:rsidR="001F7530" w:rsidRDefault="001F7530" w:rsidP="001F7530">
            <w:pPr>
              <w:autoSpaceDE w:val="0"/>
              <w:autoSpaceDN w:val="0"/>
              <w:adjustRightInd w:val="0"/>
              <w:rPr>
                <w:rFonts w:ascii="Times New Roman" w:hAnsi="Times New Roman" w:cs="Times New Roman"/>
                <w:sz w:val="20"/>
                <w:szCs w:val="20"/>
              </w:rPr>
            </w:pPr>
          </w:p>
          <w:p w14:paraId="1D68CBC9" w14:textId="77777777" w:rsidR="001F7530" w:rsidRDefault="001F7530" w:rsidP="001F7530">
            <w:pPr>
              <w:autoSpaceDE w:val="0"/>
              <w:autoSpaceDN w:val="0"/>
              <w:adjustRightInd w:val="0"/>
              <w:rPr>
                <w:rFonts w:ascii="Times New Roman" w:hAnsi="Times New Roman" w:cs="Times New Roman"/>
                <w:sz w:val="20"/>
                <w:szCs w:val="20"/>
              </w:rPr>
            </w:pPr>
          </w:p>
          <w:p w14:paraId="405F3708" w14:textId="77777777" w:rsidR="001F7530" w:rsidRDefault="001F7530" w:rsidP="001F7530">
            <w:pPr>
              <w:autoSpaceDE w:val="0"/>
              <w:autoSpaceDN w:val="0"/>
              <w:adjustRightInd w:val="0"/>
              <w:rPr>
                <w:rFonts w:ascii="Times New Roman" w:hAnsi="Times New Roman" w:cs="Times New Roman"/>
                <w:sz w:val="20"/>
                <w:szCs w:val="20"/>
              </w:rPr>
            </w:pPr>
          </w:p>
          <w:p w14:paraId="088FF5C9" w14:textId="15D4DB11" w:rsidR="00EF4D7D" w:rsidRDefault="00EF4D7D" w:rsidP="001F7530">
            <w:pPr>
              <w:autoSpaceDE w:val="0"/>
              <w:autoSpaceDN w:val="0"/>
              <w:adjustRightInd w:val="0"/>
              <w:rPr>
                <w:rFonts w:ascii="Times New Roman" w:hAnsi="Times New Roman" w:cs="Times New Roman"/>
                <w:sz w:val="20"/>
                <w:szCs w:val="20"/>
              </w:rPr>
            </w:pPr>
          </w:p>
          <w:p w14:paraId="21E4D3C0" w14:textId="77777777" w:rsidR="00EF4D7D" w:rsidRDefault="00EF4D7D" w:rsidP="001F7530">
            <w:pPr>
              <w:autoSpaceDE w:val="0"/>
              <w:autoSpaceDN w:val="0"/>
              <w:adjustRightInd w:val="0"/>
              <w:rPr>
                <w:rFonts w:ascii="Times New Roman" w:hAnsi="Times New Roman" w:cs="Times New Roman"/>
                <w:sz w:val="20"/>
                <w:szCs w:val="20"/>
              </w:rPr>
            </w:pPr>
          </w:p>
          <w:p w14:paraId="00525B0F" w14:textId="1EF4062C" w:rsidR="001F7530" w:rsidRPr="001043AC" w:rsidRDefault="001043AC" w:rsidP="001043AC">
            <w:pPr>
              <w:autoSpaceDE w:val="0"/>
              <w:autoSpaceDN w:val="0"/>
              <w:adjustRightInd w:val="0"/>
              <w:spacing w:line="276" w:lineRule="auto"/>
              <w:jc w:val="right"/>
              <w:rPr>
                <w:rFonts w:ascii="Times New Roman" w:hAnsi="Times New Roman" w:cs="Times New Roman"/>
                <w:sz w:val="20"/>
                <w:szCs w:val="20"/>
                <w:u w:val="single"/>
              </w:rPr>
            </w:pPr>
            <w:r w:rsidRPr="001043AC">
              <w:rPr>
                <w:rFonts w:ascii="Arial" w:hAnsi="Arial" w:cs="Arial"/>
                <w:i/>
                <w:sz w:val="16"/>
                <w:szCs w:val="20"/>
                <w:u w:val="single"/>
              </w:rPr>
              <w:t>T &gt; 3264 K</w:t>
            </w:r>
          </w:p>
        </w:tc>
      </w:tr>
    </w:tbl>
    <w:p w14:paraId="2C583DFD" w14:textId="77777777" w:rsidR="00F07E55" w:rsidRDefault="00F07E55" w:rsidP="00F07E55">
      <w:pPr>
        <w:pStyle w:val="ListParagraph"/>
        <w:autoSpaceDE w:val="0"/>
        <w:autoSpaceDN w:val="0"/>
        <w:adjustRightInd w:val="0"/>
        <w:ind w:left="360"/>
        <w:rPr>
          <w:rFonts w:ascii="Arial" w:hAnsi="Arial" w:cs="Arial"/>
          <w:sz w:val="20"/>
          <w:szCs w:val="20"/>
        </w:rPr>
      </w:pPr>
    </w:p>
    <w:p w14:paraId="52BA7159" w14:textId="41413EBE" w:rsidR="00F07E55" w:rsidRPr="00F07E55" w:rsidRDefault="00F07E55" w:rsidP="00F07E55">
      <w:pPr>
        <w:pStyle w:val="ListParagraph"/>
        <w:numPr>
          <w:ilvl w:val="0"/>
          <w:numId w:val="5"/>
        </w:numPr>
        <w:autoSpaceDE w:val="0"/>
        <w:autoSpaceDN w:val="0"/>
        <w:adjustRightInd w:val="0"/>
        <w:spacing w:line="276" w:lineRule="auto"/>
        <w:rPr>
          <w:rFonts w:ascii="Times New Roman" w:hAnsi="Times New Roman" w:cs="Times New Roman"/>
          <w:b/>
          <w:bCs/>
          <w:sz w:val="20"/>
          <w:szCs w:val="20"/>
        </w:rPr>
      </w:pPr>
      <w:r w:rsidRPr="00F07E55">
        <w:rPr>
          <w:rFonts w:ascii="Arial" w:hAnsi="Arial" w:cs="Arial"/>
          <w:sz w:val="20"/>
          <w:szCs w:val="20"/>
        </w:rPr>
        <w:t>P</w:t>
      </w:r>
      <w:r w:rsidR="001F7530" w:rsidRPr="00F07E55">
        <w:rPr>
          <w:rFonts w:ascii="Arial" w:hAnsi="Arial" w:cs="Arial"/>
          <w:sz w:val="20"/>
          <w:szCs w:val="20"/>
        </w:rPr>
        <w:t>lease calculate the standard entropy of reaction for:</w:t>
      </w:r>
      <w:r w:rsidRPr="00F07E55">
        <w:rPr>
          <w:rFonts w:ascii="Times New Roman" w:hAnsi="Times New Roman" w:cs="Times New Roman"/>
          <w:b/>
          <w:bCs/>
          <w:sz w:val="20"/>
          <w:szCs w:val="20"/>
        </w:rPr>
        <w:t xml:space="preserve"> 2 NH</w:t>
      </w:r>
      <w:r w:rsidRPr="00F07E55">
        <w:rPr>
          <w:rFonts w:ascii="Times New Roman" w:hAnsi="Times New Roman" w:cs="Times New Roman"/>
          <w:b/>
          <w:bCs/>
          <w:sz w:val="20"/>
          <w:szCs w:val="20"/>
          <w:vertAlign w:val="subscript"/>
        </w:rPr>
        <w:t>3</w:t>
      </w:r>
      <w:r w:rsidRPr="00F07E55">
        <w:rPr>
          <w:rFonts w:ascii="Times New Roman" w:hAnsi="Times New Roman" w:cs="Times New Roman"/>
          <w:b/>
          <w:bCs/>
          <w:sz w:val="20"/>
          <w:szCs w:val="20"/>
        </w:rPr>
        <w:t xml:space="preserve"> (g) </w:t>
      </w:r>
      <w:r w:rsidRPr="001F7530">
        <w:rPr>
          <w:rFonts w:ascii="Times New Roman" w:hAnsi="Times New Roman" w:cs="Times New Roman"/>
          <w:b/>
          <w:bCs/>
        </w:rPr>
        <w:sym w:font="Symbol" w:char="F0AE"/>
      </w:r>
      <w:r w:rsidRPr="00F07E55">
        <w:rPr>
          <w:rFonts w:ascii="Times New Roman" w:hAnsi="Times New Roman" w:cs="Times New Roman"/>
          <w:b/>
          <w:bCs/>
          <w:sz w:val="20"/>
          <w:szCs w:val="20"/>
        </w:rPr>
        <w:t xml:space="preserve"> N</w:t>
      </w:r>
      <w:r w:rsidRPr="00F07E55">
        <w:rPr>
          <w:rFonts w:ascii="Times New Roman" w:hAnsi="Times New Roman" w:cs="Times New Roman"/>
          <w:b/>
          <w:bCs/>
          <w:sz w:val="20"/>
          <w:szCs w:val="20"/>
          <w:vertAlign w:val="subscript"/>
        </w:rPr>
        <w:t>2</w:t>
      </w:r>
      <w:r w:rsidRPr="00F07E55">
        <w:rPr>
          <w:rFonts w:ascii="Times New Roman" w:hAnsi="Times New Roman" w:cs="Times New Roman"/>
          <w:b/>
          <w:bCs/>
          <w:sz w:val="20"/>
          <w:szCs w:val="20"/>
        </w:rPr>
        <w:t>H</w:t>
      </w:r>
      <w:r w:rsidRPr="00F07E55">
        <w:rPr>
          <w:rFonts w:ascii="Times New Roman" w:hAnsi="Times New Roman" w:cs="Times New Roman"/>
          <w:b/>
          <w:bCs/>
          <w:sz w:val="20"/>
          <w:szCs w:val="20"/>
          <w:vertAlign w:val="subscript"/>
        </w:rPr>
        <w:t>4</w:t>
      </w:r>
      <w:r w:rsidRPr="00F07E55">
        <w:rPr>
          <w:rFonts w:ascii="Times New Roman" w:hAnsi="Times New Roman" w:cs="Times New Roman"/>
          <w:b/>
          <w:bCs/>
          <w:sz w:val="20"/>
          <w:szCs w:val="20"/>
        </w:rPr>
        <w:t xml:space="preserve"> (</w:t>
      </w:r>
      <w:proofErr w:type="spellStart"/>
      <w:r w:rsidRPr="00F07E55">
        <w:rPr>
          <w:rFonts w:ascii="Times New Roman" w:hAnsi="Times New Roman" w:cs="Times New Roman"/>
          <w:b/>
          <w:bCs/>
          <w:sz w:val="20"/>
          <w:szCs w:val="20"/>
        </w:rPr>
        <w:t>liq</w:t>
      </w:r>
      <w:proofErr w:type="spellEnd"/>
      <w:r w:rsidRPr="00F07E55">
        <w:rPr>
          <w:rFonts w:ascii="Times New Roman" w:hAnsi="Times New Roman" w:cs="Times New Roman"/>
          <w:b/>
          <w:bCs/>
          <w:sz w:val="20"/>
          <w:szCs w:val="20"/>
        </w:rPr>
        <w:t>) + H</w:t>
      </w:r>
      <w:r w:rsidRPr="00F07E55">
        <w:rPr>
          <w:rFonts w:ascii="Times New Roman" w:hAnsi="Times New Roman" w:cs="Times New Roman"/>
          <w:b/>
          <w:bCs/>
          <w:sz w:val="20"/>
          <w:szCs w:val="20"/>
          <w:vertAlign w:val="subscript"/>
        </w:rPr>
        <w:t>2</w:t>
      </w:r>
      <w:r w:rsidRPr="00F07E55">
        <w:rPr>
          <w:rFonts w:ascii="Times New Roman" w:hAnsi="Times New Roman" w:cs="Times New Roman"/>
          <w:b/>
          <w:bCs/>
          <w:sz w:val="20"/>
          <w:szCs w:val="20"/>
        </w:rPr>
        <w:t xml:space="preserve"> (g)</w:t>
      </w:r>
    </w:p>
    <w:p w14:paraId="202C2B70" w14:textId="3F04BA35" w:rsidR="001F7530" w:rsidRPr="00EF4D7D" w:rsidRDefault="00F07E55" w:rsidP="00F07E55">
      <w:pPr>
        <w:pStyle w:val="ListParagraph"/>
        <w:autoSpaceDE w:val="0"/>
        <w:autoSpaceDN w:val="0"/>
        <w:adjustRightInd w:val="0"/>
        <w:ind w:left="360"/>
        <w:rPr>
          <w:rFonts w:ascii="Arial" w:hAnsi="Arial" w:cs="Arial"/>
          <w:sz w:val="20"/>
          <w:szCs w:val="20"/>
        </w:rPr>
      </w:pPr>
      <w:r>
        <w:rPr>
          <w:rFonts w:ascii="Times New Roman" w:hAnsi="Times New Roman" w:cs="Times New Roman"/>
          <w:b/>
          <w:bCs/>
          <w:sz w:val="20"/>
          <w:szCs w:val="20"/>
        </w:rPr>
        <w:t xml:space="preserve">                                                                                                </w:t>
      </w:r>
      <w:r w:rsidRPr="001C36DC">
        <w:rPr>
          <w:rFonts w:ascii="Times New Roman" w:hAnsi="Times New Roman" w:cs="Times New Roman"/>
          <w:sz w:val="20"/>
          <w:szCs w:val="20"/>
        </w:rPr>
        <w:t xml:space="preserve">192.5   </w:t>
      </w:r>
      <w:r>
        <w:rPr>
          <w:rFonts w:ascii="Times New Roman" w:hAnsi="Times New Roman" w:cs="Times New Roman"/>
          <w:sz w:val="20"/>
          <w:szCs w:val="20"/>
        </w:rPr>
        <w:t xml:space="preserve">         </w:t>
      </w:r>
      <w:r w:rsidRPr="001C36DC">
        <w:rPr>
          <w:rFonts w:ascii="Times New Roman" w:hAnsi="Times New Roman" w:cs="Times New Roman"/>
          <w:sz w:val="20"/>
          <w:szCs w:val="20"/>
        </w:rPr>
        <w:t xml:space="preserve"> 121.2    </w:t>
      </w:r>
      <w:r>
        <w:rPr>
          <w:rFonts w:ascii="Times New Roman" w:hAnsi="Times New Roman" w:cs="Times New Roman"/>
          <w:sz w:val="20"/>
          <w:szCs w:val="20"/>
        </w:rPr>
        <w:t xml:space="preserve">      </w:t>
      </w:r>
      <w:r w:rsidRPr="001C36DC">
        <w:rPr>
          <w:rFonts w:ascii="Times New Roman" w:hAnsi="Times New Roman" w:cs="Times New Roman"/>
          <w:sz w:val="20"/>
          <w:szCs w:val="20"/>
        </w:rPr>
        <w:t>130.6</w:t>
      </w:r>
    </w:p>
    <w:tbl>
      <w:tblPr>
        <w:tblStyle w:val="TableGrid"/>
        <w:tblW w:w="0" w:type="auto"/>
        <w:tblInd w:w="-5" w:type="dxa"/>
        <w:tblLook w:val="04A0" w:firstRow="1" w:lastRow="0" w:firstColumn="1" w:lastColumn="0" w:noHBand="0" w:noVBand="1"/>
      </w:tblPr>
      <w:tblGrid>
        <w:gridCol w:w="10794"/>
      </w:tblGrid>
      <w:tr w:rsidR="001F7530" w:rsidRPr="001F7530" w14:paraId="31219031" w14:textId="77777777" w:rsidTr="00F07E55">
        <w:tc>
          <w:tcPr>
            <w:tcW w:w="10794" w:type="dxa"/>
          </w:tcPr>
          <w:p w14:paraId="5A527F71" w14:textId="77777777" w:rsidR="001F7530" w:rsidRPr="001F7530" w:rsidRDefault="001F7530" w:rsidP="004F5733">
            <w:pPr>
              <w:autoSpaceDE w:val="0"/>
              <w:autoSpaceDN w:val="0"/>
              <w:adjustRightInd w:val="0"/>
              <w:rPr>
                <w:rFonts w:ascii="Times New Roman" w:hAnsi="Times New Roman" w:cs="Times New Roman"/>
                <w:sz w:val="20"/>
                <w:szCs w:val="20"/>
              </w:rPr>
            </w:pPr>
          </w:p>
          <w:p w14:paraId="73C9408A" w14:textId="77777777" w:rsidR="001F7530" w:rsidRPr="001F7530" w:rsidRDefault="001F7530" w:rsidP="004F5733">
            <w:pPr>
              <w:autoSpaceDE w:val="0"/>
              <w:autoSpaceDN w:val="0"/>
              <w:adjustRightInd w:val="0"/>
              <w:rPr>
                <w:rFonts w:ascii="Times New Roman" w:hAnsi="Times New Roman" w:cs="Times New Roman"/>
                <w:sz w:val="20"/>
                <w:szCs w:val="20"/>
              </w:rPr>
            </w:pPr>
          </w:p>
          <w:p w14:paraId="0ABDF528" w14:textId="77777777" w:rsidR="001F7530" w:rsidRPr="001F7530" w:rsidRDefault="001F7530" w:rsidP="004F5733">
            <w:pPr>
              <w:autoSpaceDE w:val="0"/>
              <w:autoSpaceDN w:val="0"/>
              <w:adjustRightInd w:val="0"/>
              <w:rPr>
                <w:rFonts w:ascii="Times New Roman" w:hAnsi="Times New Roman" w:cs="Times New Roman"/>
                <w:sz w:val="20"/>
                <w:szCs w:val="20"/>
              </w:rPr>
            </w:pPr>
          </w:p>
          <w:p w14:paraId="3472BF4C" w14:textId="6FAAF00B" w:rsidR="001F7530" w:rsidRPr="001043AC" w:rsidRDefault="001043AC" w:rsidP="001043AC">
            <w:pPr>
              <w:autoSpaceDE w:val="0"/>
              <w:autoSpaceDN w:val="0"/>
              <w:adjustRightInd w:val="0"/>
              <w:spacing w:line="276" w:lineRule="auto"/>
              <w:jc w:val="right"/>
              <w:rPr>
                <w:rFonts w:ascii="Times New Roman" w:hAnsi="Times New Roman" w:cs="Times New Roman"/>
                <w:sz w:val="20"/>
                <w:szCs w:val="20"/>
                <w:u w:val="single"/>
              </w:rPr>
            </w:pPr>
            <w:r w:rsidRPr="001043AC">
              <w:rPr>
                <w:rFonts w:ascii="Arial" w:hAnsi="Arial" w:cs="Arial"/>
                <w:i/>
                <w:sz w:val="16"/>
                <w:szCs w:val="20"/>
                <w:u w:val="single"/>
              </w:rPr>
              <w:t>-133.2 J/K</w:t>
            </w:r>
          </w:p>
        </w:tc>
      </w:tr>
    </w:tbl>
    <w:p w14:paraId="43CFCE2A" w14:textId="31A2C861" w:rsidR="001F7530" w:rsidRDefault="001F7530" w:rsidP="001F7530">
      <w:pPr>
        <w:autoSpaceDE w:val="0"/>
        <w:autoSpaceDN w:val="0"/>
        <w:adjustRightInd w:val="0"/>
        <w:rPr>
          <w:rFonts w:ascii="Times New Roman" w:hAnsi="Times New Roman" w:cs="Times New Roman"/>
          <w:sz w:val="20"/>
          <w:szCs w:val="20"/>
        </w:rPr>
      </w:pPr>
    </w:p>
    <w:p w14:paraId="502596CC" w14:textId="2E0E6784" w:rsidR="001F7530" w:rsidRPr="00F07E55" w:rsidRDefault="001F7530" w:rsidP="00F07E55">
      <w:pPr>
        <w:pStyle w:val="ListParagraph"/>
        <w:numPr>
          <w:ilvl w:val="0"/>
          <w:numId w:val="5"/>
        </w:numPr>
        <w:autoSpaceDE w:val="0"/>
        <w:autoSpaceDN w:val="0"/>
        <w:adjustRightInd w:val="0"/>
        <w:spacing w:line="276" w:lineRule="auto"/>
        <w:rPr>
          <w:rFonts w:ascii="Times New Roman" w:hAnsi="Times New Roman" w:cs="Times New Roman"/>
          <w:b/>
          <w:bCs/>
          <w:sz w:val="20"/>
          <w:szCs w:val="20"/>
        </w:rPr>
      </w:pPr>
      <w:r w:rsidRPr="00F07E55">
        <w:rPr>
          <w:rFonts w:ascii="Arial" w:hAnsi="Arial" w:cs="Arial"/>
          <w:sz w:val="20"/>
          <w:szCs w:val="20"/>
        </w:rPr>
        <w:t>Please calculate the standard (Gibbs) free energy of reaction for:</w:t>
      </w:r>
      <w:r w:rsidRPr="00F07E55">
        <w:rPr>
          <w:rFonts w:ascii="Times New Roman" w:hAnsi="Times New Roman" w:cs="Times New Roman"/>
          <w:b/>
          <w:bCs/>
          <w:sz w:val="20"/>
          <w:szCs w:val="20"/>
        </w:rPr>
        <w:t>2 NO(g) + O</w:t>
      </w:r>
      <w:r w:rsidRPr="00F07E55">
        <w:rPr>
          <w:rFonts w:ascii="Times New Roman" w:hAnsi="Times New Roman" w:cs="Times New Roman"/>
          <w:b/>
          <w:bCs/>
          <w:sz w:val="20"/>
          <w:szCs w:val="20"/>
          <w:vertAlign w:val="subscript"/>
        </w:rPr>
        <w:t>2</w:t>
      </w:r>
      <w:r w:rsidRPr="00F07E55">
        <w:rPr>
          <w:rFonts w:ascii="Times New Roman" w:hAnsi="Times New Roman" w:cs="Times New Roman"/>
          <w:b/>
          <w:bCs/>
          <w:sz w:val="20"/>
          <w:szCs w:val="20"/>
        </w:rPr>
        <w:t xml:space="preserve">(g) </w:t>
      </w:r>
      <w:r w:rsidRPr="001F7530">
        <w:rPr>
          <w:rFonts w:ascii="Times New Roman" w:hAnsi="Times New Roman" w:cs="Times New Roman"/>
          <w:b/>
          <w:bCs/>
          <w:sz w:val="20"/>
          <w:szCs w:val="20"/>
        </w:rPr>
        <w:sym w:font="Symbol" w:char="F0DB"/>
      </w:r>
      <w:r w:rsidRPr="00F07E55">
        <w:rPr>
          <w:rFonts w:ascii="Times New Roman" w:hAnsi="Times New Roman" w:cs="Times New Roman"/>
          <w:b/>
          <w:bCs/>
          <w:sz w:val="20"/>
          <w:szCs w:val="20"/>
        </w:rPr>
        <w:t xml:space="preserve"> 2 NO</w:t>
      </w:r>
      <w:r w:rsidRPr="00F07E55">
        <w:rPr>
          <w:rFonts w:ascii="Times New Roman" w:hAnsi="Times New Roman" w:cs="Times New Roman"/>
          <w:b/>
          <w:bCs/>
          <w:sz w:val="20"/>
          <w:szCs w:val="20"/>
          <w:vertAlign w:val="subscript"/>
        </w:rPr>
        <w:t>2</w:t>
      </w:r>
      <w:r w:rsidRPr="00F07E55">
        <w:rPr>
          <w:rFonts w:ascii="Times New Roman" w:hAnsi="Times New Roman" w:cs="Times New Roman"/>
          <w:b/>
          <w:bCs/>
          <w:sz w:val="20"/>
          <w:szCs w:val="20"/>
        </w:rPr>
        <w:t>(g)</w:t>
      </w:r>
    </w:p>
    <w:tbl>
      <w:tblPr>
        <w:tblStyle w:val="TableGrid"/>
        <w:tblW w:w="0" w:type="auto"/>
        <w:tblLook w:val="04A0" w:firstRow="1" w:lastRow="0" w:firstColumn="1" w:lastColumn="0" w:noHBand="0" w:noVBand="1"/>
      </w:tblPr>
      <w:tblGrid>
        <w:gridCol w:w="10790"/>
      </w:tblGrid>
      <w:tr w:rsidR="001F7530" w14:paraId="57728DB0" w14:textId="77777777" w:rsidTr="001F7530">
        <w:tc>
          <w:tcPr>
            <w:tcW w:w="10790" w:type="dxa"/>
          </w:tcPr>
          <w:p w14:paraId="3C17895E" w14:textId="092FC03D" w:rsidR="001F7530" w:rsidRDefault="001F7530" w:rsidP="001F7530">
            <w:pPr>
              <w:autoSpaceDE w:val="0"/>
              <w:autoSpaceDN w:val="0"/>
              <w:adjustRightInd w:val="0"/>
              <w:rPr>
                <w:rFonts w:ascii="Times New Roman" w:hAnsi="Times New Roman" w:cs="Times New Roman"/>
                <w:sz w:val="20"/>
                <w:szCs w:val="20"/>
              </w:rPr>
            </w:pPr>
          </w:p>
          <w:p w14:paraId="07EE9B76" w14:textId="67CEB34A" w:rsidR="001043AC" w:rsidRDefault="001043AC" w:rsidP="001F7530">
            <w:pPr>
              <w:autoSpaceDE w:val="0"/>
              <w:autoSpaceDN w:val="0"/>
              <w:adjustRightInd w:val="0"/>
              <w:rPr>
                <w:rFonts w:ascii="Times New Roman" w:hAnsi="Times New Roman" w:cs="Times New Roman"/>
                <w:sz w:val="20"/>
                <w:szCs w:val="20"/>
              </w:rPr>
            </w:pPr>
          </w:p>
          <w:p w14:paraId="7FC10B46" w14:textId="77777777" w:rsidR="001043AC" w:rsidRDefault="001043AC" w:rsidP="001F7530">
            <w:pPr>
              <w:autoSpaceDE w:val="0"/>
              <w:autoSpaceDN w:val="0"/>
              <w:adjustRightInd w:val="0"/>
              <w:rPr>
                <w:rFonts w:ascii="Times New Roman" w:hAnsi="Times New Roman" w:cs="Times New Roman"/>
                <w:sz w:val="20"/>
                <w:szCs w:val="20"/>
              </w:rPr>
            </w:pPr>
          </w:p>
          <w:p w14:paraId="1A1F7A2D" w14:textId="77777777" w:rsidR="001F7530" w:rsidRDefault="001F7530" w:rsidP="001F7530">
            <w:pPr>
              <w:autoSpaceDE w:val="0"/>
              <w:autoSpaceDN w:val="0"/>
              <w:adjustRightInd w:val="0"/>
              <w:rPr>
                <w:rFonts w:ascii="Times New Roman" w:hAnsi="Times New Roman" w:cs="Times New Roman"/>
                <w:sz w:val="20"/>
                <w:szCs w:val="20"/>
              </w:rPr>
            </w:pPr>
          </w:p>
          <w:p w14:paraId="5E89619C" w14:textId="40474506" w:rsidR="001F7530" w:rsidRPr="001043AC" w:rsidRDefault="001043AC" w:rsidP="001043AC">
            <w:pPr>
              <w:autoSpaceDE w:val="0"/>
              <w:autoSpaceDN w:val="0"/>
              <w:adjustRightInd w:val="0"/>
              <w:spacing w:line="276" w:lineRule="auto"/>
              <w:jc w:val="right"/>
              <w:rPr>
                <w:rFonts w:ascii="Times New Roman" w:hAnsi="Times New Roman" w:cs="Times New Roman"/>
                <w:sz w:val="20"/>
                <w:szCs w:val="20"/>
                <w:u w:val="single"/>
              </w:rPr>
            </w:pPr>
            <w:r w:rsidRPr="001043AC">
              <w:rPr>
                <w:rFonts w:ascii="Arial" w:hAnsi="Arial" w:cs="Arial"/>
                <w:i/>
                <w:sz w:val="16"/>
                <w:szCs w:val="20"/>
                <w:u w:val="single"/>
              </w:rPr>
              <w:t>-69.7 kJ</w:t>
            </w:r>
          </w:p>
        </w:tc>
      </w:tr>
    </w:tbl>
    <w:p w14:paraId="624323FE" w14:textId="77777777" w:rsidR="001043AC" w:rsidRDefault="001043AC" w:rsidP="001043AC">
      <w:pPr>
        <w:autoSpaceDE w:val="0"/>
        <w:autoSpaceDN w:val="0"/>
        <w:adjustRightInd w:val="0"/>
        <w:rPr>
          <w:rFonts w:ascii="Arial" w:hAnsi="Arial" w:cs="Arial"/>
          <w:sz w:val="20"/>
          <w:szCs w:val="20"/>
        </w:rPr>
      </w:pPr>
    </w:p>
    <w:p w14:paraId="1C074D97" w14:textId="55F9912C" w:rsidR="001F7530" w:rsidRPr="001043AC" w:rsidRDefault="001F7530" w:rsidP="001043AC">
      <w:pPr>
        <w:pStyle w:val="ListParagraph"/>
        <w:numPr>
          <w:ilvl w:val="0"/>
          <w:numId w:val="5"/>
        </w:numPr>
        <w:autoSpaceDE w:val="0"/>
        <w:autoSpaceDN w:val="0"/>
        <w:adjustRightInd w:val="0"/>
        <w:rPr>
          <w:rFonts w:ascii="Arial" w:hAnsi="Arial" w:cs="Arial"/>
          <w:sz w:val="20"/>
          <w:szCs w:val="20"/>
        </w:rPr>
      </w:pPr>
      <w:r w:rsidRPr="001043AC">
        <w:rPr>
          <w:rFonts w:ascii="Arial" w:hAnsi="Arial" w:cs="Arial"/>
          <w:sz w:val="20"/>
          <w:szCs w:val="20"/>
        </w:rPr>
        <w:lastRenderedPageBreak/>
        <w:t>Calculate the entropy of vaporization of propane</w:t>
      </w:r>
      <w:r w:rsidR="00F07E55" w:rsidRPr="001043AC">
        <w:rPr>
          <w:rFonts w:ascii="Arial" w:hAnsi="Arial" w:cs="Arial"/>
          <w:sz w:val="20"/>
          <w:szCs w:val="20"/>
        </w:rPr>
        <w:t>. E</w:t>
      </w:r>
      <w:r w:rsidRPr="001043AC">
        <w:rPr>
          <w:rFonts w:ascii="Arial" w:hAnsi="Arial" w:cs="Arial"/>
          <w:sz w:val="20"/>
          <w:szCs w:val="20"/>
        </w:rPr>
        <w:t xml:space="preserve">nthalpy of vaporization is 16.9 kJ/mol at </w:t>
      </w:r>
      <w:r w:rsidR="00F07E55" w:rsidRPr="001043AC">
        <w:rPr>
          <w:rFonts w:ascii="Arial" w:hAnsi="Arial" w:cs="Arial"/>
          <w:sz w:val="20"/>
          <w:szCs w:val="20"/>
        </w:rPr>
        <w:t xml:space="preserve">its </w:t>
      </w:r>
      <w:r w:rsidRPr="001043AC">
        <w:rPr>
          <w:rFonts w:ascii="Arial" w:hAnsi="Arial" w:cs="Arial"/>
          <w:sz w:val="20"/>
          <w:szCs w:val="20"/>
        </w:rPr>
        <w:t>boiling point of -42.1</w:t>
      </w:r>
      <w:r w:rsidRPr="00EF4D7D">
        <w:sym w:font="Symbol" w:char="F0B0"/>
      </w:r>
      <w:r w:rsidRPr="001043AC">
        <w:rPr>
          <w:rFonts w:ascii="Arial" w:hAnsi="Arial" w:cs="Arial"/>
          <w:sz w:val="20"/>
          <w:szCs w:val="20"/>
        </w:rPr>
        <w:t>C.</w:t>
      </w:r>
    </w:p>
    <w:tbl>
      <w:tblPr>
        <w:tblStyle w:val="TableGrid"/>
        <w:tblW w:w="0" w:type="auto"/>
        <w:tblLook w:val="04A0" w:firstRow="1" w:lastRow="0" w:firstColumn="1" w:lastColumn="0" w:noHBand="0" w:noVBand="1"/>
      </w:tblPr>
      <w:tblGrid>
        <w:gridCol w:w="10790"/>
      </w:tblGrid>
      <w:tr w:rsidR="001F7530" w14:paraId="3E2E17BA" w14:textId="77777777" w:rsidTr="001F7530">
        <w:tc>
          <w:tcPr>
            <w:tcW w:w="10790" w:type="dxa"/>
          </w:tcPr>
          <w:p w14:paraId="047DA95C" w14:textId="77777777" w:rsidR="001F7530" w:rsidRDefault="001F7530" w:rsidP="001F7530">
            <w:pPr>
              <w:autoSpaceDE w:val="0"/>
              <w:autoSpaceDN w:val="0"/>
              <w:adjustRightInd w:val="0"/>
              <w:rPr>
                <w:rFonts w:ascii="Times New Roman" w:hAnsi="Times New Roman" w:cs="Times New Roman"/>
                <w:sz w:val="20"/>
                <w:szCs w:val="20"/>
              </w:rPr>
            </w:pPr>
          </w:p>
          <w:p w14:paraId="42FEA4BF" w14:textId="77777777" w:rsidR="001F7530" w:rsidRDefault="001F7530" w:rsidP="001F7530">
            <w:pPr>
              <w:autoSpaceDE w:val="0"/>
              <w:autoSpaceDN w:val="0"/>
              <w:adjustRightInd w:val="0"/>
              <w:rPr>
                <w:rFonts w:ascii="Times New Roman" w:hAnsi="Times New Roman" w:cs="Times New Roman"/>
                <w:sz w:val="20"/>
                <w:szCs w:val="20"/>
              </w:rPr>
            </w:pPr>
          </w:p>
          <w:p w14:paraId="1813653E" w14:textId="77777777" w:rsidR="001F7530" w:rsidRDefault="001F7530" w:rsidP="001F7530">
            <w:pPr>
              <w:autoSpaceDE w:val="0"/>
              <w:autoSpaceDN w:val="0"/>
              <w:adjustRightInd w:val="0"/>
              <w:rPr>
                <w:rFonts w:ascii="Times New Roman" w:hAnsi="Times New Roman" w:cs="Times New Roman"/>
                <w:sz w:val="20"/>
                <w:szCs w:val="20"/>
              </w:rPr>
            </w:pPr>
          </w:p>
          <w:p w14:paraId="70D3456B" w14:textId="77777777" w:rsidR="001F7530" w:rsidRDefault="001F7530" w:rsidP="001F7530">
            <w:pPr>
              <w:autoSpaceDE w:val="0"/>
              <w:autoSpaceDN w:val="0"/>
              <w:adjustRightInd w:val="0"/>
              <w:rPr>
                <w:rFonts w:ascii="Times New Roman" w:hAnsi="Times New Roman" w:cs="Times New Roman"/>
                <w:sz w:val="20"/>
                <w:szCs w:val="20"/>
              </w:rPr>
            </w:pPr>
          </w:p>
          <w:p w14:paraId="4CECB1DC" w14:textId="77777777" w:rsidR="001F7530" w:rsidRDefault="001F7530" w:rsidP="001F7530">
            <w:pPr>
              <w:autoSpaceDE w:val="0"/>
              <w:autoSpaceDN w:val="0"/>
              <w:adjustRightInd w:val="0"/>
              <w:rPr>
                <w:rFonts w:ascii="Times New Roman" w:hAnsi="Times New Roman" w:cs="Times New Roman"/>
                <w:sz w:val="20"/>
                <w:szCs w:val="20"/>
              </w:rPr>
            </w:pPr>
          </w:p>
          <w:p w14:paraId="47CA7D1A" w14:textId="7B631CBA" w:rsidR="001F7530" w:rsidRPr="001043AC" w:rsidRDefault="001043AC" w:rsidP="001043AC">
            <w:pPr>
              <w:autoSpaceDE w:val="0"/>
              <w:autoSpaceDN w:val="0"/>
              <w:adjustRightInd w:val="0"/>
              <w:spacing w:line="276" w:lineRule="auto"/>
              <w:jc w:val="right"/>
              <w:rPr>
                <w:rFonts w:ascii="Times New Roman" w:hAnsi="Times New Roman" w:cs="Times New Roman"/>
                <w:sz w:val="20"/>
                <w:szCs w:val="20"/>
                <w:u w:val="single"/>
              </w:rPr>
            </w:pPr>
            <w:r w:rsidRPr="001043AC">
              <w:rPr>
                <w:rFonts w:ascii="Arial" w:hAnsi="Arial" w:cs="Arial"/>
                <w:i/>
                <w:sz w:val="16"/>
                <w:szCs w:val="20"/>
                <w:u w:val="single"/>
              </w:rPr>
              <w:t>73.1 J/K</w:t>
            </w:r>
          </w:p>
        </w:tc>
      </w:tr>
    </w:tbl>
    <w:p w14:paraId="48ED8AEE" w14:textId="6D6BD386" w:rsidR="001F7530" w:rsidRDefault="001F7530" w:rsidP="001F7530">
      <w:pPr>
        <w:autoSpaceDE w:val="0"/>
        <w:autoSpaceDN w:val="0"/>
        <w:adjustRightInd w:val="0"/>
        <w:rPr>
          <w:rFonts w:ascii="Times New Roman" w:hAnsi="Times New Roman" w:cs="Times New Roman"/>
          <w:sz w:val="20"/>
          <w:szCs w:val="20"/>
        </w:rPr>
      </w:pPr>
    </w:p>
    <w:p w14:paraId="5C9EB8CF" w14:textId="3D0F4C92" w:rsidR="001F7530" w:rsidRPr="00F07E55" w:rsidRDefault="00F07E55" w:rsidP="00F07E55">
      <w:pPr>
        <w:pStyle w:val="ListParagraph"/>
        <w:numPr>
          <w:ilvl w:val="0"/>
          <w:numId w:val="5"/>
        </w:numPr>
        <w:autoSpaceDE w:val="0"/>
        <w:autoSpaceDN w:val="0"/>
        <w:adjustRightInd w:val="0"/>
        <w:spacing w:line="276" w:lineRule="auto"/>
        <w:rPr>
          <w:rFonts w:ascii="Times New Roman" w:hAnsi="Times New Roman" w:cs="Times New Roman"/>
          <w:sz w:val="20"/>
          <w:szCs w:val="20"/>
        </w:rPr>
      </w:pPr>
      <w:r>
        <w:rPr>
          <w:rFonts w:ascii="Arial" w:hAnsi="Arial" w:cs="Arial"/>
          <w:sz w:val="20"/>
          <w:szCs w:val="20"/>
        </w:rPr>
        <w:t>Calculate</w:t>
      </w:r>
      <w:r w:rsidR="001F7530" w:rsidRPr="00F07E55">
        <w:rPr>
          <w:rFonts w:ascii="Arial" w:hAnsi="Arial" w:cs="Arial"/>
          <w:sz w:val="20"/>
          <w:szCs w:val="20"/>
        </w:rPr>
        <w:t xml:space="preserve"> the equilibrium constant (at 298K) for the following reaction:</w:t>
      </w:r>
      <w:r>
        <w:rPr>
          <w:rFonts w:ascii="Arial" w:hAnsi="Arial" w:cs="Arial"/>
          <w:sz w:val="20"/>
          <w:szCs w:val="20"/>
        </w:rPr>
        <w:t xml:space="preserve"> </w:t>
      </w:r>
      <w:r w:rsidR="001F7530" w:rsidRPr="00F07E55">
        <w:rPr>
          <w:rFonts w:ascii="Times New Roman" w:hAnsi="Times New Roman" w:cs="Times New Roman"/>
          <w:b/>
          <w:bCs/>
          <w:sz w:val="20"/>
          <w:szCs w:val="20"/>
        </w:rPr>
        <w:t>CO</w:t>
      </w:r>
      <w:r w:rsidR="001F7530" w:rsidRPr="00F07E55">
        <w:rPr>
          <w:rFonts w:ascii="Times New Roman" w:hAnsi="Times New Roman" w:cs="Times New Roman"/>
          <w:b/>
          <w:bCs/>
          <w:sz w:val="20"/>
          <w:szCs w:val="20"/>
          <w:vertAlign w:val="subscript"/>
        </w:rPr>
        <w:t>2</w:t>
      </w:r>
      <w:r w:rsidR="001F7530" w:rsidRPr="00F07E55">
        <w:rPr>
          <w:rFonts w:ascii="Times New Roman" w:hAnsi="Times New Roman" w:cs="Times New Roman"/>
          <w:b/>
          <w:bCs/>
          <w:sz w:val="20"/>
          <w:szCs w:val="20"/>
        </w:rPr>
        <w:t>(g) + H</w:t>
      </w:r>
      <w:r w:rsidR="001F7530" w:rsidRPr="00F07E55">
        <w:rPr>
          <w:rFonts w:ascii="Times New Roman" w:hAnsi="Times New Roman" w:cs="Times New Roman"/>
          <w:b/>
          <w:bCs/>
          <w:sz w:val="20"/>
          <w:szCs w:val="20"/>
          <w:vertAlign w:val="subscript"/>
        </w:rPr>
        <w:t>2</w:t>
      </w:r>
      <w:r w:rsidR="001F7530" w:rsidRPr="00F07E55">
        <w:rPr>
          <w:rFonts w:ascii="Times New Roman" w:hAnsi="Times New Roman" w:cs="Times New Roman"/>
          <w:b/>
          <w:bCs/>
          <w:sz w:val="20"/>
          <w:szCs w:val="20"/>
        </w:rPr>
        <w:t>O(</w:t>
      </w:r>
      <w:proofErr w:type="spellStart"/>
      <w:r w:rsidR="001F7530" w:rsidRPr="00F07E55">
        <w:rPr>
          <w:rFonts w:ascii="Times New Roman" w:hAnsi="Times New Roman" w:cs="Times New Roman"/>
          <w:b/>
          <w:bCs/>
          <w:sz w:val="20"/>
          <w:szCs w:val="20"/>
        </w:rPr>
        <w:t>liq</w:t>
      </w:r>
      <w:proofErr w:type="spellEnd"/>
      <w:r w:rsidR="001F7530" w:rsidRPr="00F07E55">
        <w:rPr>
          <w:rFonts w:ascii="Times New Roman" w:hAnsi="Times New Roman" w:cs="Times New Roman"/>
          <w:b/>
          <w:bCs/>
          <w:sz w:val="20"/>
          <w:szCs w:val="20"/>
        </w:rPr>
        <w:t xml:space="preserve">) </w:t>
      </w:r>
      <w:r w:rsidR="001F7530" w:rsidRPr="00F07E55">
        <w:rPr>
          <w:rFonts w:ascii="Times New Roman" w:hAnsi="Times New Roman" w:cs="Times New Roman"/>
          <w:b/>
          <w:bCs/>
          <w:sz w:val="20"/>
          <w:szCs w:val="20"/>
        </w:rPr>
        <w:sym w:font="Symbol" w:char="F0DB"/>
      </w:r>
      <w:r w:rsidR="001F7530" w:rsidRPr="00F07E55">
        <w:rPr>
          <w:rFonts w:ascii="Times New Roman" w:hAnsi="Times New Roman" w:cs="Times New Roman"/>
          <w:b/>
          <w:bCs/>
          <w:sz w:val="20"/>
          <w:szCs w:val="20"/>
        </w:rPr>
        <w:t xml:space="preserve"> H</w:t>
      </w:r>
      <w:r w:rsidR="001F7530" w:rsidRPr="00F07E55">
        <w:rPr>
          <w:rFonts w:ascii="Times New Roman" w:hAnsi="Times New Roman" w:cs="Times New Roman"/>
          <w:b/>
          <w:bCs/>
          <w:sz w:val="20"/>
          <w:szCs w:val="20"/>
          <w:vertAlign w:val="subscript"/>
        </w:rPr>
        <w:t>2</w:t>
      </w:r>
      <w:r w:rsidR="001F7530" w:rsidRPr="00F07E55">
        <w:rPr>
          <w:rFonts w:ascii="Times New Roman" w:hAnsi="Times New Roman" w:cs="Times New Roman"/>
          <w:b/>
          <w:bCs/>
          <w:sz w:val="20"/>
          <w:szCs w:val="20"/>
        </w:rPr>
        <w:t>CO</w:t>
      </w:r>
      <w:r w:rsidR="001F7530" w:rsidRPr="00F07E55">
        <w:rPr>
          <w:rFonts w:ascii="Times New Roman" w:hAnsi="Times New Roman" w:cs="Times New Roman"/>
          <w:b/>
          <w:bCs/>
          <w:sz w:val="20"/>
          <w:szCs w:val="20"/>
          <w:vertAlign w:val="subscript"/>
        </w:rPr>
        <w:t>3</w:t>
      </w:r>
      <w:r w:rsidR="001F7530" w:rsidRPr="00F07E55">
        <w:rPr>
          <w:rFonts w:ascii="Times New Roman" w:hAnsi="Times New Roman" w:cs="Times New Roman"/>
          <w:b/>
          <w:bCs/>
          <w:sz w:val="20"/>
          <w:szCs w:val="20"/>
        </w:rPr>
        <w:t>(</w:t>
      </w:r>
      <w:proofErr w:type="spellStart"/>
      <w:r w:rsidR="001F7530" w:rsidRPr="00F07E55">
        <w:rPr>
          <w:rFonts w:ascii="Times New Roman" w:hAnsi="Times New Roman" w:cs="Times New Roman"/>
          <w:b/>
          <w:bCs/>
          <w:sz w:val="20"/>
          <w:szCs w:val="20"/>
        </w:rPr>
        <w:t>aq</w:t>
      </w:r>
      <w:proofErr w:type="spellEnd"/>
      <w:r w:rsidR="001F7530" w:rsidRPr="00F07E55">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10790"/>
      </w:tblGrid>
      <w:tr w:rsidR="001F7530" w14:paraId="79B473B5" w14:textId="77777777" w:rsidTr="001F7530">
        <w:tc>
          <w:tcPr>
            <w:tcW w:w="10790" w:type="dxa"/>
          </w:tcPr>
          <w:p w14:paraId="7E8FFDCE" w14:textId="77777777" w:rsidR="001F7530" w:rsidRDefault="001F7530" w:rsidP="001F7530">
            <w:pPr>
              <w:autoSpaceDE w:val="0"/>
              <w:autoSpaceDN w:val="0"/>
              <w:adjustRightInd w:val="0"/>
              <w:rPr>
                <w:rFonts w:ascii="Times New Roman" w:hAnsi="Times New Roman" w:cs="Times New Roman"/>
                <w:sz w:val="20"/>
                <w:szCs w:val="20"/>
              </w:rPr>
            </w:pPr>
          </w:p>
          <w:p w14:paraId="6AB2F30A" w14:textId="77777777" w:rsidR="001F7530" w:rsidRDefault="001F7530" w:rsidP="001F7530">
            <w:pPr>
              <w:autoSpaceDE w:val="0"/>
              <w:autoSpaceDN w:val="0"/>
              <w:adjustRightInd w:val="0"/>
              <w:rPr>
                <w:rFonts w:ascii="Times New Roman" w:hAnsi="Times New Roman" w:cs="Times New Roman"/>
                <w:sz w:val="20"/>
                <w:szCs w:val="20"/>
              </w:rPr>
            </w:pPr>
          </w:p>
          <w:p w14:paraId="66048BD3" w14:textId="7E49CF08" w:rsidR="001F7530" w:rsidRDefault="001F7530" w:rsidP="001F7530">
            <w:pPr>
              <w:autoSpaceDE w:val="0"/>
              <w:autoSpaceDN w:val="0"/>
              <w:adjustRightInd w:val="0"/>
              <w:rPr>
                <w:rFonts w:ascii="Times New Roman" w:hAnsi="Times New Roman" w:cs="Times New Roman"/>
                <w:sz w:val="20"/>
                <w:szCs w:val="20"/>
              </w:rPr>
            </w:pPr>
          </w:p>
          <w:p w14:paraId="3E38E395" w14:textId="28A32661" w:rsidR="001F7530" w:rsidRDefault="001F7530" w:rsidP="001F7530">
            <w:pPr>
              <w:autoSpaceDE w:val="0"/>
              <w:autoSpaceDN w:val="0"/>
              <w:adjustRightInd w:val="0"/>
              <w:rPr>
                <w:rFonts w:ascii="Times New Roman" w:hAnsi="Times New Roman" w:cs="Times New Roman"/>
                <w:sz w:val="20"/>
                <w:szCs w:val="20"/>
              </w:rPr>
            </w:pPr>
          </w:p>
          <w:p w14:paraId="16040CF7" w14:textId="77777777" w:rsidR="00EF4D7D" w:rsidRDefault="00EF4D7D" w:rsidP="001F7530">
            <w:pPr>
              <w:autoSpaceDE w:val="0"/>
              <w:autoSpaceDN w:val="0"/>
              <w:adjustRightInd w:val="0"/>
              <w:rPr>
                <w:rFonts w:ascii="Times New Roman" w:hAnsi="Times New Roman" w:cs="Times New Roman"/>
                <w:sz w:val="20"/>
                <w:szCs w:val="20"/>
              </w:rPr>
            </w:pPr>
          </w:p>
          <w:p w14:paraId="66B4D217" w14:textId="77777777" w:rsidR="001F7530" w:rsidRDefault="001F7530" w:rsidP="001F7530">
            <w:pPr>
              <w:autoSpaceDE w:val="0"/>
              <w:autoSpaceDN w:val="0"/>
              <w:adjustRightInd w:val="0"/>
              <w:rPr>
                <w:rFonts w:ascii="Times New Roman" w:hAnsi="Times New Roman" w:cs="Times New Roman"/>
                <w:sz w:val="20"/>
                <w:szCs w:val="20"/>
              </w:rPr>
            </w:pPr>
          </w:p>
          <w:p w14:paraId="2D0D1A49" w14:textId="77777777" w:rsidR="001F7530" w:rsidRDefault="001F7530" w:rsidP="001F7530">
            <w:pPr>
              <w:autoSpaceDE w:val="0"/>
              <w:autoSpaceDN w:val="0"/>
              <w:adjustRightInd w:val="0"/>
              <w:rPr>
                <w:rFonts w:ascii="Times New Roman" w:hAnsi="Times New Roman" w:cs="Times New Roman"/>
                <w:sz w:val="20"/>
                <w:szCs w:val="20"/>
              </w:rPr>
            </w:pPr>
          </w:p>
          <w:p w14:paraId="4D9C2140" w14:textId="6149A2F0" w:rsidR="001F7530" w:rsidRPr="001043AC" w:rsidRDefault="001043AC" w:rsidP="001043AC">
            <w:pPr>
              <w:autoSpaceDE w:val="0"/>
              <w:autoSpaceDN w:val="0"/>
              <w:adjustRightInd w:val="0"/>
              <w:spacing w:line="276" w:lineRule="auto"/>
              <w:jc w:val="right"/>
              <w:rPr>
                <w:rFonts w:ascii="Times New Roman" w:hAnsi="Times New Roman" w:cs="Times New Roman"/>
                <w:sz w:val="20"/>
                <w:szCs w:val="20"/>
                <w:u w:val="single"/>
              </w:rPr>
            </w:pPr>
            <w:r w:rsidRPr="001043AC">
              <w:rPr>
                <w:rFonts w:ascii="Arial" w:hAnsi="Arial" w:cs="Arial"/>
                <w:i/>
                <w:sz w:val="16"/>
                <w:szCs w:val="20"/>
                <w:u w:val="single"/>
              </w:rPr>
              <w:t>4.0 x 10</w:t>
            </w:r>
            <w:r w:rsidRPr="001043AC">
              <w:rPr>
                <w:rFonts w:ascii="Arial" w:hAnsi="Arial" w:cs="Arial"/>
                <w:i/>
                <w:sz w:val="16"/>
                <w:szCs w:val="20"/>
                <w:u w:val="single"/>
                <w:vertAlign w:val="superscript"/>
              </w:rPr>
              <w:t>-2</w:t>
            </w:r>
            <w:r w:rsidRPr="001043AC">
              <w:rPr>
                <w:rFonts w:ascii="Arial" w:hAnsi="Arial" w:cs="Arial"/>
                <w:i/>
                <w:sz w:val="16"/>
                <w:szCs w:val="20"/>
                <w:u w:val="single"/>
              </w:rPr>
              <w:t xml:space="preserve"> (using </w:t>
            </w:r>
            <m:oMath>
              <m:sSubSup>
                <m:sSubSupPr>
                  <m:ctrlPr>
                    <w:rPr>
                      <w:rFonts w:ascii="Cambria Math" w:hAnsi="Cambria Math" w:cs="Arial"/>
                      <w:i/>
                      <w:sz w:val="16"/>
                      <w:szCs w:val="20"/>
                      <w:u w:val="single"/>
                    </w:rPr>
                  </m:ctrlPr>
                </m:sSubSupPr>
                <m:e>
                  <m:r>
                    <w:rPr>
                      <w:rFonts w:ascii="Cambria Math" w:hAnsi="Cambria Math" w:cs="Arial"/>
                      <w:sz w:val="16"/>
                      <w:szCs w:val="20"/>
                      <w:u w:val="single"/>
                    </w:rPr>
                    <m:t>∆G</m:t>
                  </m:r>
                </m:e>
                <m:sub>
                  <m:r>
                    <w:rPr>
                      <w:rFonts w:ascii="Cambria Math" w:hAnsi="Cambria Math" w:cs="Arial"/>
                      <w:sz w:val="16"/>
                      <w:szCs w:val="20"/>
                      <w:u w:val="single"/>
                    </w:rPr>
                    <m:t>f</m:t>
                  </m:r>
                </m:sub>
                <m:sup>
                  <m:r>
                    <w:rPr>
                      <w:rFonts w:ascii="Cambria Math" w:hAnsi="Cambria Math" w:cs="Arial"/>
                      <w:sz w:val="16"/>
                      <w:szCs w:val="20"/>
                      <w:u w:val="single"/>
                    </w:rPr>
                    <m:t>°</m:t>
                  </m:r>
                </m:sup>
              </m:sSubSup>
              <m:r>
                <w:rPr>
                  <w:rFonts w:ascii="Cambria Math" w:hAnsi="Cambria Math" w:cs="Arial"/>
                  <w:sz w:val="16"/>
                  <w:szCs w:val="20"/>
                  <w:u w:val="single"/>
                </w:rPr>
                <m:t xml:space="preserve"> </m:t>
              </m:r>
            </m:oMath>
            <w:r w:rsidRPr="001043AC">
              <w:rPr>
                <w:rFonts w:ascii="Arial" w:hAnsi="Arial" w:cs="Arial"/>
                <w:i/>
                <w:sz w:val="16"/>
                <w:szCs w:val="20"/>
                <w:u w:val="single"/>
              </w:rPr>
              <w:t>data); 3.1 x 10</w:t>
            </w:r>
            <w:r w:rsidRPr="001043AC">
              <w:rPr>
                <w:rFonts w:ascii="Arial" w:hAnsi="Arial" w:cs="Arial"/>
                <w:i/>
                <w:sz w:val="16"/>
                <w:szCs w:val="20"/>
                <w:u w:val="single"/>
                <w:vertAlign w:val="superscript"/>
              </w:rPr>
              <w:t>-2</w:t>
            </w:r>
            <w:r w:rsidRPr="001043AC">
              <w:rPr>
                <w:rFonts w:ascii="Arial" w:hAnsi="Arial" w:cs="Arial"/>
                <w:i/>
                <w:sz w:val="16"/>
                <w:szCs w:val="20"/>
                <w:u w:val="single"/>
              </w:rPr>
              <w:t xml:space="preserve"> (using </w:t>
            </w:r>
            <m:oMath>
              <m:sSubSup>
                <m:sSubSupPr>
                  <m:ctrlPr>
                    <w:rPr>
                      <w:rFonts w:ascii="Cambria Math" w:hAnsi="Cambria Math" w:cs="Arial"/>
                      <w:i/>
                      <w:sz w:val="16"/>
                      <w:szCs w:val="20"/>
                      <w:u w:val="single"/>
                    </w:rPr>
                  </m:ctrlPr>
                </m:sSubSupPr>
                <m:e>
                  <m:r>
                    <w:rPr>
                      <w:rFonts w:ascii="Cambria Math" w:hAnsi="Cambria Math" w:cs="Arial"/>
                      <w:sz w:val="16"/>
                      <w:szCs w:val="20"/>
                      <w:u w:val="single"/>
                    </w:rPr>
                    <m:t>∆H</m:t>
                  </m:r>
                </m:e>
                <m:sub>
                  <m:r>
                    <w:rPr>
                      <w:rFonts w:ascii="Cambria Math" w:hAnsi="Cambria Math" w:cs="Arial"/>
                      <w:sz w:val="16"/>
                      <w:szCs w:val="20"/>
                      <w:u w:val="single"/>
                    </w:rPr>
                    <m:t>f</m:t>
                  </m:r>
                </m:sub>
                <m:sup>
                  <m:r>
                    <w:rPr>
                      <w:rFonts w:ascii="Cambria Math" w:hAnsi="Cambria Math" w:cs="Arial"/>
                      <w:sz w:val="16"/>
                      <w:szCs w:val="20"/>
                      <w:u w:val="single"/>
                    </w:rPr>
                    <m:t>°</m:t>
                  </m:r>
                </m:sup>
              </m:sSubSup>
              <m:r>
                <w:rPr>
                  <w:rFonts w:ascii="Cambria Math" w:hAnsi="Cambria Math" w:cs="Arial"/>
                  <w:sz w:val="16"/>
                  <w:szCs w:val="20"/>
                  <w:u w:val="single"/>
                </w:rPr>
                <m:t xml:space="preserve"> </m:t>
              </m:r>
            </m:oMath>
            <w:r w:rsidRPr="001043AC">
              <w:rPr>
                <w:rFonts w:ascii="Arial" w:hAnsi="Arial" w:cs="Arial"/>
                <w:i/>
                <w:sz w:val="16"/>
                <w:szCs w:val="20"/>
                <w:u w:val="single"/>
              </w:rPr>
              <w:t>and S</w:t>
            </w:r>
            <w:r w:rsidRPr="001043AC">
              <w:rPr>
                <w:rFonts w:ascii="Arial" w:hAnsi="Arial" w:cs="Arial"/>
                <w:i/>
                <w:sz w:val="16"/>
                <w:szCs w:val="20"/>
                <w:u w:val="single"/>
              </w:rPr>
              <w:sym w:font="Symbol" w:char="F0B0"/>
            </w:r>
            <w:r w:rsidRPr="001043AC">
              <w:rPr>
                <w:rFonts w:ascii="Arial" w:hAnsi="Arial" w:cs="Arial"/>
                <w:i/>
                <w:sz w:val="16"/>
                <w:szCs w:val="20"/>
                <w:u w:val="single"/>
              </w:rPr>
              <w:t xml:space="preserve"> data)</w:t>
            </w:r>
          </w:p>
        </w:tc>
      </w:tr>
    </w:tbl>
    <w:p w14:paraId="6EFAD7BC" w14:textId="6AB621AF" w:rsidR="001F7530" w:rsidRDefault="001F7530" w:rsidP="001F7530">
      <w:pPr>
        <w:autoSpaceDE w:val="0"/>
        <w:autoSpaceDN w:val="0"/>
        <w:adjustRightInd w:val="0"/>
        <w:rPr>
          <w:rFonts w:ascii="Times New Roman" w:hAnsi="Times New Roman" w:cs="Times New Roman"/>
          <w:sz w:val="20"/>
          <w:szCs w:val="20"/>
        </w:rPr>
      </w:pPr>
    </w:p>
    <w:p w14:paraId="4E5AF38B" w14:textId="5B29EC2B" w:rsidR="001F7530" w:rsidRPr="00EF4D7D" w:rsidRDefault="001F7530" w:rsidP="00EF4D7D">
      <w:pPr>
        <w:pStyle w:val="ListParagraph"/>
        <w:numPr>
          <w:ilvl w:val="0"/>
          <w:numId w:val="5"/>
        </w:numPr>
        <w:autoSpaceDE w:val="0"/>
        <w:autoSpaceDN w:val="0"/>
        <w:adjustRightInd w:val="0"/>
        <w:rPr>
          <w:rFonts w:ascii="Arial" w:hAnsi="Arial" w:cs="Arial"/>
          <w:sz w:val="20"/>
          <w:szCs w:val="20"/>
        </w:rPr>
      </w:pPr>
      <w:r w:rsidRPr="00EF4D7D">
        <w:rPr>
          <w:rFonts w:ascii="Arial" w:hAnsi="Arial" w:cs="Arial"/>
          <w:sz w:val="20"/>
          <w:szCs w:val="20"/>
        </w:rPr>
        <w:t>Please indicate if TRUE or FALSE (Explain why as well):</w:t>
      </w:r>
    </w:p>
    <w:tbl>
      <w:tblPr>
        <w:tblStyle w:val="TableGrid"/>
        <w:tblW w:w="0" w:type="auto"/>
        <w:tblLook w:val="04A0" w:firstRow="1" w:lastRow="0" w:firstColumn="1" w:lastColumn="0" w:noHBand="0" w:noVBand="1"/>
      </w:tblPr>
      <w:tblGrid>
        <w:gridCol w:w="1075"/>
        <w:gridCol w:w="9715"/>
      </w:tblGrid>
      <w:tr w:rsidR="001F7530" w14:paraId="44CD8E95" w14:textId="77777777" w:rsidTr="001F7530">
        <w:tc>
          <w:tcPr>
            <w:tcW w:w="1075" w:type="dxa"/>
          </w:tcPr>
          <w:p w14:paraId="1098BFFB" w14:textId="77777777" w:rsidR="001F7530" w:rsidRDefault="001F7530" w:rsidP="001F7530">
            <w:pPr>
              <w:autoSpaceDE w:val="0"/>
              <w:autoSpaceDN w:val="0"/>
              <w:adjustRightInd w:val="0"/>
              <w:rPr>
                <w:rFonts w:ascii="Times New Roman" w:hAnsi="Times New Roman" w:cs="Times New Roman"/>
                <w:sz w:val="20"/>
                <w:szCs w:val="20"/>
              </w:rPr>
            </w:pPr>
          </w:p>
        </w:tc>
        <w:tc>
          <w:tcPr>
            <w:tcW w:w="9715" w:type="dxa"/>
          </w:tcPr>
          <w:p w14:paraId="4F44C5CB" w14:textId="77777777" w:rsidR="001F7530" w:rsidRPr="00EF4D7D" w:rsidRDefault="001F7530" w:rsidP="001F7530">
            <w:pPr>
              <w:autoSpaceDE w:val="0"/>
              <w:autoSpaceDN w:val="0"/>
              <w:adjustRightInd w:val="0"/>
              <w:rPr>
                <w:rFonts w:ascii="Arial" w:hAnsi="Arial" w:cs="Arial"/>
                <w:sz w:val="20"/>
                <w:szCs w:val="20"/>
              </w:rPr>
            </w:pPr>
            <w:r w:rsidRPr="00EF4D7D">
              <w:rPr>
                <w:rFonts w:ascii="Arial" w:hAnsi="Arial" w:cs="Arial"/>
                <w:sz w:val="20"/>
                <w:szCs w:val="20"/>
              </w:rPr>
              <w:t>The entropy of a gas increases with increasing temperature</w:t>
            </w:r>
          </w:p>
          <w:p w14:paraId="65B0F155" w14:textId="77777777" w:rsidR="001F7530" w:rsidRPr="00EF4D7D" w:rsidRDefault="001F7530" w:rsidP="001F7530">
            <w:pPr>
              <w:autoSpaceDE w:val="0"/>
              <w:autoSpaceDN w:val="0"/>
              <w:adjustRightInd w:val="0"/>
              <w:rPr>
                <w:rFonts w:ascii="Arial" w:hAnsi="Arial" w:cs="Arial"/>
                <w:sz w:val="20"/>
                <w:szCs w:val="20"/>
              </w:rPr>
            </w:pPr>
          </w:p>
          <w:p w14:paraId="4F09C4BE" w14:textId="1C64E4F9" w:rsidR="001F7530" w:rsidRPr="00EF4D7D" w:rsidRDefault="001F7530" w:rsidP="001F7530">
            <w:pPr>
              <w:autoSpaceDE w:val="0"/>
              <w:autoSpaceDN w:val="0"/>
              <w:adjustRightInd w:val="0"/>
              <w:rPr>
                <w:rFonts w:ascii="Arial" w:hAnsi="Arial" w:cs="Arial"/>
                <w:sz w:val="20"/>
                <w:szCs w:val="20"/>
              </w:rPr>
            </w:pPr>
          </w:p>
        </w:tc>
      </w:tr>
      <w:tr w:rsidR="001F7530" w14:paraId="13A313BD" w14:textId="77777777" w:rsidTr="001F7530">
        <w:tc>
          <w:tcPr>
            <w:tcW w:w="1075" w:type="dxa"/>
          </w:tcPr>
          <w:p w14:paraId="2A38FB22" w14:textId="77777777" w:rsidR="001F7530" w:rsidRDefault="001F7530" w:rsidP="001F7530">
            <w:pPr>
              <w:autoSpaceDE w:val="0"/>
              <w:autoSpaceDN w:val="0"/>
              <w:adjustRightInd w:val="0"/>
              <w:rPr>
                <w:rFonts w:ascii="Times New Roman" w:hAnsi="Times New Roman" w:cs="Times New Roman"/>
                <w:sz w:val="20"/>
                <w:szCs w:val="20"/>
              </w:rPr>
            </w:pPr>
          </w:p>
        </w:tc>
        <w:tc>
          <w:tcPr>
            <w:tcW w:w="9715" w:type="dxa"/>
          </w:tcPr>
          <w:p w14:paraId="692FC305" w14:textId="77777777" w:rsidR="001F7530" w:rsidRPr="00EF4D7D" w:rsidRDefault="001F7530" w:rsidP="001F7530">
            <w:pPr>
              <w:autoSpaceDE w:val="0"/>
              <w:autoSpaceDN w:val="0"/>
              <w:adjustRightInd w:val="0"/>
              <w:rPr>
                <w:rFonts w:ascii="Arial" w:hAnsi="Arial" w:cs="Arial"/>
                <w:sz w:val="20"/>
                <w:szCs w:val="20"/>
              </w:rPr>
            </w:pPr>
            <w:r w:rsidRPr="00EF4D7D">
              <w:rPr>
                <w:rFonts w:ascii="Arial" w:hAnsi="Arial" w:cs="Arial"/>
                <w:sz w:val="20"/>
                <w:szCs w:val="20"/>
              </w:rPr>
              <w:t>Spontaneous processes always increase the entropy of the reacting system</w:t>
            </w:r>
          </w:p>
          <w:p w14:paraId="4CD5F116" w14:textId="77777777" w:rsidR="001F7530" w:rsidRPr="00EF4D7D" w:rsidRDefault="001F7530" w:rsidP="001F7530">
            <w:pPr>
              <w:autoSpaceDE w:val="0"/>
              <w:autoSpaceDN w:val="0"/>
              <w:adjustRightInd w:val="0"/>
              <w:rPr>
                <w:rFonts w:ascii="Arial" w:hAnsi="Arial" w:cs="Arial"/>
                <w:sz w:val="20"/>
                <w:szCs w:val="20"/>
              </w:rPr>
            </w:pPr>
          </w:p>
          <w:p w14:paraId="670706F7" w14:textId="685981D0" w:rsidR="001F7530" w:rsidRPr="00EF4D7D" w:rsidRDefault="001F7530" w:rsidP="001F7530">
            <w:pPr>
              <w:autoSpaceDE w:val="0"/>
              <w:autoSpaceDN w:val="0"/>
              <w:adjustRightInd w:val="0"/>
              <w:rPr>
                <w:rFonts w:ascii="Arial" w:hAnsi="Arial" w:cs="Arial"/>
                <w:sz w:val="20"/>
                <w:szCs w:val="20"/>
              </w:rPr>
            </w:pPr>
          </w:p>
        </w:tc>
      </w:tr>
      <w:tr w:rsidR="001F7530" w14:paraId="623AABB4" w14:textId="77777777" w:rsidTr="001F7530">
        <w:tc>
          <w:tcPr>
            <w:tcW w:w="1075" w:type="dxa"/>
          </w:tcPr>
          <w:p w14:paraId="7239039D" w14:textId="77777777" w:rsidR="001F7530" w:rsidRDefault="001F7530" w:rsidP="001F7530">
            <w:pPr>
              <w:autoSpaceDE w:val="0"/>
              <w:autoSpaceDN w:val="0"/>
              <w:adjustRightInd w:val="0"/>
              <w:rPr>
                <w:rFonts w:ascii="Times New Roman" w:hAnsi="Times New Roman" w:cs="Times New Roman"/>
                <w:sz w:val="20"/>
                <w:szCs w:val="20"/>
              </w:rPr>
            </w:pPr>
          </w:p>
        </w:tc>
        <w:tc>
          <w:tcPr>
            <w:tcW w:w="9715" w:type="dxa"/>
          </w:tcPr>
          <w:p w14:paraId="6DAB6D50" w14:textId="77777777" w:rsidR="001F7530" w:rsidRPr="00EF4D7D" w:rsidRDefault="001F7530" w:rsidP="001F7530">
            <w:pPr>
              <w:autoSpaceDE w:val="0"/>
              <w:autoSpaceDN w:val="0"/>
              <w:adjustRightInd w:val="0"/>
              <w:rPr>
                <w:rFonts w:ascii="Arial" w:hAnsi="Arial" w:cs="Arial"/>
                <w:sz w:val="20"/>
                <w:szCs w:val="20"/>
              </w:rPr>
            </w:pPr>
            <w:r w:rsidRPr="00EF4D7D">
              <w:rPr>
                <w:rFonts w:ascii="Arial" w:hAnsi="Arial" w:cs="Arial"/>
                <w:sz w:val="20"/>
                <w:szCs w:val="20"/>
              </w:rPr>
              <w:t>All spontaneous processes release heat to the surroundings</w:t>
            </w:r>
          </w:p>
          <w:p w14:paraId="248E7A1D" w14:textId="77777777" w:rsidR="001F7530" w:rsidRPr="00EF4D7D" w:rsidRDefault="001F7530" w:rsidP="001F7530">
            <w:pPr>
              <w:autoSpaceDE w:val="0"/>
              <w:autoSpaceDN w:val="0"/>
              <w:adjustRightInd w:val="0"/>
              <w:rPr>
                <w:rFonts w:ascii="Arial" w:hAnsi="Arial" w:cs="Arial"/>
                <w:sz w:val="20"/>
                <w:szCs w:val="20"/>
              </w:rPr>
            </w:pPr>
          </w:p>
          <w:p w14:paraId="104C8298" w14:textId="648D875A" w:rsidR="001F7530" w:rsidRPr="00EF4D7D" w:rsidRDefault="001F7530" w:rsidP="001F7530">
            <w:pPr>
              <w:autoSpaceDE w:val="0"/>
              <w:autoSpaceDN w:val="0"/>
              <w:adjustRightInd w:val="0"/>
              <w:rPr>
                <w:rFonts w:ascii="Arial" w:hAnsi="Arial" w:cs="Arial"/>
                <w:sz w:val="20"/>
                <w:szCs w:val="20"/>
              </w:rPr>
            </w:pPr>
          </w:p>
        </w:tc>
      </w:tr>
      <w:tr w:rsidR="001F7530" w14:paraId="596E3AD2" w14:textId="77777777" w:rsidTr="001F7530">
        <w:tc>
          <w:tcPr>
            <w:tcW w:w="1075" w:type="dxa"/>
          </w:tcPr>
          <w:p w14:paraId="7FD9F1DA" w14:textId="77777777" w:rsidR="001F7530" w:rsidRDefault="001F7530" w:rsidP="001F7530">
            <w:pPr>
              <w:autoSpaceDE w:val="0"/>
              <w:autoSpaceDN w:val="0"/>
              <w:adjustRightInd w:val="0"/>
              <w:rPr>
                <w:rFonts w:ascii="Times New Roman" w:hAnsi="Times New Roman" w:cs="Times New Roman"/>
                <w:sz w:val="20"/>
                <w:szCs w:val="20"/>
              </w:rPr>
            </w:pPr>
          </w:p>
        </w:tc>
        <w:tc>
          <w:tcPr>
            <w:tcW w:w="9715" w:type="dxa"/>
          </w:tcPr>
          <w:p w14:paraId="640FF293" w14:textId="77777777" w:rsidR="001F7530" w:rsidRPr="00EF4D7D" w:rsidRDefault="001F7530" w:rsidP="001F7530">
            <w:pPr>
              <w:autoSpaceDE w:val="0"/>
              <w:autoSpaceDN w:val="0"/>
              <w:adjustRightInd w:val="0"/>
              <w:rPr>
                <w:rFonts w:ascii="Arial" w:hAnsi="Arial" w:cs="Arial"/>
                <w:sz w:val="20"/>
                <w:szCs w:val="20"/>
              </w:rPr>
            </w:pPr>
            <w:r w:rsidRPr="00EF4D7D">
              <w:rPr>
                <w:rFonts w:ascii="Arial" w:hAnsi="Arial" w:cs="Arial"/>
                <w:sz w:val="20"/>
                <w:szCs w:val="20"/>
              </w:rPr>
              <w:t>An endothermic reaction is more likely to be spontaneous at high temperatures than at low temperatures</w:t>
            </w:r>
          </w:p>
          <w:p w14:paraId="0D83FF94" w14:textId="77777777" w:rsidR="001F7530" w:rsidRPr="00EF4D7D" w:rsidRDefault="001F7530" w:rsidP="001F7530">
            <w:pPr>
              <w:autoSpaceDE w:val="0"/>
              <w:autoSpaceDN w:val="0"/>
              <w:adjustRightInd w:val="0"/>
              <w:rPr>
                <w:rFonts w:ascii="Arial" w:hAnsi="Arial" w:cs="Arial"/>
                <w:sz w:val="20"/>
                <w:szCs w:val="20"/>
              </w:rPr>
            </w:pPr>
          </w:p>
          <w:p w14:paraId="672033C0" w14:textId="52D9EDC8" w:rsidR="001F7530" w:rsidRPr="00EF4D7D" w:rsidRDefault="001F7530" w:rsidP="001F7530">
            <w:pPr>
              <w:autoSpaceDE w:val="0"/>
              <w:autoSpaceDN w:val="0"/>
              <w:adjustRightInd w:val="0"/>
              <w:rPr>
                <w:rFonts w:ascii="Arial" w:hAnsi="Arial" w:cs="Arial"/>
                <w:sz w:val="20"/>
                <w:szCs w:val="20"/>
              </w:rPr>
            </w:pPr>
          </w:p>
        </w:tc>
      </w:tr>
      <w:tr w:rsidR="001F7530" w14:paraId="006B8B60" w14:textId="77777777" w:rsidTr="001F7530">
        <w:tc>
          <w:tcPr>
            <w:tcW w:w="1075" w:type="dxa"/>
          </w:tcPr>
          <w:p w14:paraId="74D35D9B" w14:textId="77777777" w:rsidR="001F7530" w:rsidRDefault="001F7530" w:rsidP="001F7530">
            <w:pPr>
              <w:autoSpaceDE w:val="0"/>
              <w:autoSpaceDN w:val="0"/>
              <w:adjustRightInd w:val="0"/>
              <w:rPr>
                <w:rFonts w:ascii="Times New Roman" w:hAnsi="Times New Roman" w:cs="Times New Roman"/>
                <w:sz w:val="20"/>
                <w:szCs w:val="20"/>
              </w:rPr>
            </w:pPr>
          </w:p>
        </w:tc>
        <w:tc>
          <w:tcPr>
            <w:tcW w:w="9715" w:type="dxa"/>
          </w:tcPr>
          <w:p w14:paraId="77BD1149" w14:textId="77777777" w:rsidR="001F7530" w:rsidRPr="00EF4D7D" w:rsidRDefault="001F7530" w:rsidP="001F7530">
            <w:pPr>
              <w:autoSpaceDE w:val="0"/>
              <w:autoSpaceDN w:val="0"/>
              <w:adjustRightInd w:val="0"/>
              <w:rPr>
                <w:rFonts w:ascii="Arial" w:hAnsi="Arial" w:cs="Arial"/>
                <w:sz w:val="20"/>
                <w:szCs w:val="20"/>
              </w:rPr>
            </w:pPr>
            <w:r w:rsidRPr="00EF4D7D">
              <w:rPr>
                <w:rFonts w:ascii="Arial" w:hAnsi="Arial" w:cs="Arial"/>
                <w:sz w:val="20"/>
                <w:szCs w:val="20"/>
              </w:rPr>
              <w:t>The entropy of sugar decreases as it precipitates from an aqueous solution</w:t>
            </w:r>
          </w:p>
          <w:p w14:paraId="44892146" w14:textId="77777777" w:rsidR="001F7530" w:rsidRPr="00EF4D7D" w:rsidRDefault="001F7530" w:rsidP="001F7530">
            <w:pPr>
              <w:autoSpaceDE w:val="0"/>
              <w:autoSpaceDN w:val="0"/>
              <w:adjustRightInd w:val="0"/>
              <w:rPr>
                <w:rFonts w:ascii="Arial" w:hAnsi="Arial" w:cs="Arial"/>
                <w:sz w:val="20"/>
                <w:szCs w:val="20"/>
              </w:rPr>
            </w:pPr>
          </w:p>
          <w:p w14:paraId="6BBB02E9" w14:textId="2B4D036C" w:rsidR="001F7530" w:rsidRPr="00EF4D7D" w:rsidRDefault="001F7530" w:rsidP="001F7530">
            <w:pPr>
              <w:autoSpaceDE w:val="0"/>
              <w:autoSpaceDN w:val="0"/>
              <w:adjustRightInd w:val="0"/>
              <w:rPr>
                <w:rFonts w:ascii="Arial" w:hAnsi="Arial" w:cs="Arial"/>
                <w:sz w:val="20"/>
                <w:szCs w:val="20"/>
              </w:rPr>
            </w:pPr>
          </w:p>
        </w:tc>
      </w:tr>
    </w:tbl>
    <w:p w14:paraId="0F589DF9" w14:textId="77777777" w:rsidR="00F07E55" w:rsidRDefault="00F07E55" w:rsidP="00F07E55">
      <w:pPr>
        <w:pStyle w:val="ListParagraph"/>
        <w:autoSpaceDE w:val="0"/>
        <w:autoSpaceDN w:val="0"/>
        <w:adjustRightInd w:val="0"/>
        <w:ind w:left="360"/>
        <w:rPr>
          <w:rFonts w:ascii="Arial" w:hAnsi="Arial" w:cs="Arial"/>
          <w:sz w:val="20"/>
          <w:szCs w:val="20"/>
        </w:rPr>
      </w:pPr>
    </w:p>
    <w:p w14:paraId="7E1C991C" w14:textId="0EF95C5A" w:rsidR="001F7530" w:rsidRPr="00A460EE" w:rsidRDefault="001F7530" w:rsidP="00A460EE">
      <w:pPr>
        <w:pStyle w:val="ListParagraph"/>
        <w:numPr>
          <w:ilvl w:val="0"/>
          <w:numId w:val="5"/>
        </w:numPr>
        <w:autoSpaceDE w:val="0"/>
        <w:autoSpaceDN w:val="0"/>
        <w:adjustRightInd w:val="0"/>
        <w:rPr>
          <w:rFonts w:ascii="Arial" w:hAnsi="Arial" w:cs="Arial"/>
          <w:sz w:val="20"/>
          <w:szCs w:val="20"/>
        </w:rPr>
      </w:pPr>
      <w:r w:rsidRPr="00A460EE">
        <w:rPr>
          <w:rFonts w:ascii="Arial" w:hAnsi="Arial" w:cs="Arial"/>
          <w:sz w:val="20"/>
          <w:szCs w:val="20"/>
        </w:rPr>
        <w:t>Ammonia gas a standard (Gibbs) free energy of formation equal to -16.367 kJ/mol</w:t>
      </w:r>
    </w:p>
    <w:tbl>
      <w:tblPr>
        <w:tblStyle w:val="TableGrid"/>
        <w:tblW w:w="0" w:type="auto"/>
        <w:tblLook w:val="04A0" w:firstRow="1" w:lastRow="0" w:firstColumn="1" w:lastColumn="0" w:noHBand="0" w:noVBand="1"/>
      </w:tblPr>
      <w:tblGrid>
        <w:gridCol w:w="10790"/>
      </w:tblGrid>
      <w:tr w:rsidR="001F7530" w:rsidRPr="001F7530" w14:paraId="0614158B" w14:textId="77777777" w:rsidTr="001F7530">
        <w:tc>
          <w:tcPr>
            <w:tcW w:w="10790" w:type="dxa"/>
          </w:tcPr>
          <w:p w14:paraId="674CA4EC" w14:textId="224808CD" w:rsidR="001F7530" w:rsidRPr="00A460EE" w:rsidRDefault="001F7530" w:rsidP="00A460EE">
            <w:pPr>
              <w:pStyle w:val="ListParagraph"/>
              <w:numPr>
                <w:ilvl w:val="0"/>
                <w:numId w:val="11"/>
              </w:numPr>
              <w:autoSpaceDE w:val="0"/>
              <w:autoSpaceDN w:val="0"/>
              <w:adjustRightInd w:val="0"/>
              <w:rPr>
                <w:rFonts w:ascii="Arial" w:hAnsi="Arial" w:cs="Arial"/>
                <w:b/>
                <w:bCs/>
                <w:sz w:val="20"/>
                <w:szCs w:val="20"/>
              </w:rPr>
            </w:pPr>
            <w:r w:rsidRPr="00A460EE">
              <w:rPr>
                <w:rFonts w:ascii="Arial" w:hAnsi="Arial" w:cs="Arial"/>
                <w:sz w:val="20"/>
                <w:szCs w:val="20"/>
              </w:rPr>
              <w:t xml:space="preserve">Find </w:t>
            </w:r>
            <w:r w:rsidRPr="00A460EE">
              <w:sym w:font="Symbol" w:char="F044"/>
            </w:r>
            <w:r w:rsidRPr="00A460EE">
              <w:rPr>
                <w:rFonts w:ascii="Arial" w:hAnsi="Arial" w:cs="Arial"/>
                <w:sz w:val="20"/>
                <w:szCs w:val="20"/>
              </w:rPr>
              <w:t>G</w:t>
            </w:r>
            <w:r w:rsidRPr="00A460EE">
              <w:sym w:font="Symbol" w:char="F0B0"/>
            </w:r>
            <w:r w:rsidRPr="00A460EE">
              <w:rPr>
                <w:rFonts w:ascii="Arial" w:hAnsi="Arial" w:cs="Arial"/>
                <w:sz w:val="20"/>
                <w:szCs w:val="20"/>
              </w:rPr>
              <w:t xml:space="preserve"> for the reaction: </w:t>
            </w:r>
            <w:r w:rsidRPr="00A460EE">
              <w:rPr>
                <w:rFonts w:ascii="Arial" w:hAnsi="Arial" w:cs="Arial"/>
                <w:b/>
                <w:bCs/>
                <w:sz w:val="20"/>
                <w:szCs w:val="20"/>
              </w:rPr>
              <w:t>N</w:t>
            </w:r>
            <w:r w:rsidRPr="00A460EE">
              <w:rPr>
                <w:rFonts w:ascii="Arial" w:hAnsi="Arial" w:cs="Arial"/>
                <w:b/>
                <w:bCs/>
                <w:sz w:val="20"/>
                <w:szCs w:val="20"/>
                <w:vertAlign w:val="subscript"/>
              </w:rPr>
              <w:t>2</w:t>
            </w:r>
            <w:r w:rsidRPr="00A460EE">
              <w:rPr>
                <w:rFonts w:ascii="Arial" w:hAnsi="Arial" w:cs="Arial"/>
                <w:b/>
                <w:bCs/>
                <w:sz w:val="20"/>
                <w:szCs w:val="20"/>
              </w:rPr>
              <w:t xml:space="preserve"> (g) + 3 H</w:t>
            </w:r>
            <w:r w:rsidRPr="00A460EE">
              <w:rPr>
                <w:rFonts w:ascii="Arial" w:hAnsi="Arial" w:cs="Arial"/>
                <w:b/>
                <w:bCs/>
                <w:sz w:val="20"/>
                <w:szCs w:val="20"/>
                <w:vertAlign w:val="subscript"/>
              </w:rPr>
              <w:t>2</w:t>
            </w:r>
            <w:r w:rsidRPr="00A460EE">
              <w:rPr>
                <w:rFonts w:ascii="Arial" w:hAnsi="Arial" w:cs="Arial"/>
                <w:b/>
                <w:bCs/>
                <w:sz w:val="20"/>
                <w:szCs w:val="20"/>
              </w:rPr>
              <w:t xml:space="preserve"> (g) </w:t>
            </w:r>
            <w:r w:rsidRPr="00A460EE">
              <w:sym w:font="Symbol" w:char="F0DB"/>
            </w:r>
            <w:r w:rsidRPr="00A460EE">
              <w:rPr>
                <w:rFonts w:ascii="Arial" w:hAnsi="Arial" w:cs="Arial"/>
                <w:b/>
                <w:bCs/>
                <w:sz w:val="20"/>
                <w:szCs w:val="20"/>
              </w:rPr>
              <w:t xml:space="preserve"> 2 NH</w:t>
            </w:r>
            <w:r w:rsidRPr="00A460EE">
              <w:rPr>
                <w:rFonts w:ascii="Arial" w:hAnsi="Arial" w:cs="Arial"/>
                <w:b/>
                <w:bCs/>
                <w:sz w:val="20"/>
                <w:szCs w:val="20"/>
                <w:vertAlign w:val="subscript"/>
              </w:rPr>
              <w:t>3</w:t>
            </w:r>
            <w:r w:rsidRPr="00A460EE">
              <w:rPr>
                <w:rFonts w:ascii="Arial" w:hAnsi="Arial" w:cs="Arial"/>
                <w:b/>
                <w:bCs/>
                <w:sz w:val="20"/>
                <w:szCs w:val="20"/>
              </w:rPr>
              <w:t xml:space="preserve"> (g)</w:t>
            </w:r>
          </w:p>
          <w:p w14:paraId="35139E65" w14:textId="77777777" w:rsidR="001F7530" w:rsidRPr="00A460EE" w:rsidRDefault="001F7530" w:rsidP="001F7530">
            <w:pPr>
              <w:autoSpaceDE w:val="0"/>
              <w:autoSpaceDN w:val="0"/>
              <w:adjustRightInd w:val="0"/>
              <w:rPr>
                <w:rFonts w:ascii="Arial" w:hAnsi="Arial" w:cs="Arial"/>
                <w:b/>
                <w:bCs/>
                <w:sz w:val="20"/>
                <w:szCs w:val="20"/>
              </w:rPr>
            </w:pPr>
          </w:p>
          <w:p w14:paraId="7B6A760B" w14:textId="77777777" w:rsidR="00A460EE" w:rsidRPr="00A460EE" w:rsidRDefault="00A460EE" w:rsidP="001F7530">
            <w:pPr>
              <w:autoSpaceDE w:val="0"/>
              <w:autoSpaceDN w:val="0"/>
              <w:adjustRightInd w:val="0"/>
              <w:rPr>
                <w:rFonts w:ascii="Arial" w:hAnsi="Arial" w:cs="Arial"/>
                <w:b/>
                <w:bCs/>
                <w:sz w:val="20"/>
                <w:szCs w:val="20"/>
              </w:rPr>
            </w:pPr>
          </w:p>
          <w:p w14:paraId="7B0EECCC" w14:textId="77777777" w:rsidR="001F7530" w:rsidRPr="00A460EE" w:rsidRDefault="001F7530" w:rsidP="001F7530">
            <w:pPr>
              <w:autoSpaceDE w:val="0"/>
              <w:autoSpaceDN w:val="0"/>
              <w:adjustRightInd w:val="0"/>
              <w:rPr>
                <w:rFonts w:ascii="Arial" w:hAnsi="Arial" w:cs="Arial"/>
                <w:b/>
                <w:bCs/>
                <w:sz w:val="20"/>
                <w:szCs w:val="20"/>
              </w:rPr>
            </w:pPr>
          </w:p>
          <w:p w14:paraId="6774C771" w14:textId="030E91F5" w:rsidR="001F7530" w:rsidRPr="001043AC" w:rsidRDefault="001043AC" w:rsidP="001043AC">
            <w:pPr>
              <w:autoSpaceDE w:val="0"/>
              <w:autoSpaceDN w:val="0"/>
              <w:adjustRightInd w:val="0"/>
              <w:spacing w:line="276" w:lineRule="auto"/>
              <w:jc w:val="right"/>
              <w:rPr>
                <w:rFonts w:ascii="Arial" w:hAnsi="Arial" w:cs="Arial"/>
                <w:sz w:val="20"/>
                <w:szCs w:val="20"/>
                <w:u w:val="single"/>
              </w:rPr>
            </w:pPr>
            <w:r w:rsidRPr="001043AC">
              <w:rPr>
                <w:rFonts w:ascii="Arial" w:hAnsi="Arial" w:cs="Arial"/>
                <w:i/>
                <w:sz w:val="16"/>
                <w:szCs w:val="20"/>
                <w:u w:val="single"/>
              </w:rPr>
              <w:t>-32.734 kJ</w:t>
            </w:r>
          </w:p>
        </w:tc>
      </w:tr>
      <w:tr w:rsidR="001F7530" w:rsidRPr="001F7530" w14:paraId="3370987C" w14:textId="77777777" w:rsidTr="001F7530">
        <w:tc>
          <w:tcPr>
            <w:tcW w:w="10790" w:type="dxa"/>
          </w:tcPr>
          <w:p w14:paraId="21D0499C" w14:textId="757E846E" w:rsidR="001F7530" w:rsidRPr="00A460EE" w:rsidRDefault="001F7530" w:rsidP="00A460EE">
            <w:pPr>
              <w:pStyle w:val="ListParagraph"/>
              <w:numPr>
                <w:ilvl w:val="0"/>
                <w:numId w:val="11"/>
              </w:numPr>
              <w:autoSpaceDE w:val="0"/>
              <w:autoSpaceDN w:val="0"/>
              <w:adjustRightInd w:val="0"/>
              <w:rPr>
                <w:rFonts w:ascii="Arial" w:hAnsi="Arial" w:cs="Arial"/>
                <w:sz w:val="20"/>
                <w:szCs w:val="20"/>
              </w:rPr>
            </w:pPr>
            <w:r w:rsidRPr="00A460EE">
              <w:rPr>
                <w:rFonts w:ascii="Arial" w:hAnsi="Arial" w:cs="Arial"/>
                <w:sz w:val="20"/>
                <w:szCs w:val="20"/>
              </w:rPr>
              <w:t>In which direction will this reaction proceed if a mixture of gases is made with:</w:t>
            </w:r>
          </w:p>
          <w:p w14:paraId="284FC79A" w14:textId="77777777" w:rsidR="001F7530" w:rsidRPr="00A460EE" w:rsidRDefault="00000000" w:rsidP="00A460EE">
            <w:pPr>
              <w:pStyle w:val="ListParagraph"/>
              <w:autoSpaceDE w:val="0"/>
              <w:autoSpaceDN w:val="0"/>
              <w:adjustRightInd w:val="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P</m:t>
                  </m:r>
                </m:e>
                <m:sub>
                  <m:sSub>
                    <m:sSubPr>
                      <m:ctrlPr>
                        <w:rPr>
                          <w:rFonts w:ascii="Cambria Math" w:hAnsi="Cambria Math" w:cs="Arial"/>
                          <w:i/>
                          <w:sz w:val="20"/>
                          <w:szCs w:val="20"/>
                        </w:rPr>
                      </m:ctrlPr>
                    </m:sSubPr>
                    <m:e>
                      <m:r>
                        <w:rPr>
                          <w:rFonts w:ascii="Cambria Math" w:hAnsi="Cambria Math" w:cs="Arial"/>
                          <w:sz w:val="20"/>
                          <w:szCs w:val="20"/>
                        </w:rPr>
                        <m:t>NH</m:t>
                      </m:r>
                    </m:e>
                    <m:sub>
                      <m:r>
                        <w:rPr>
                          <w:rFonts w:ascii="Cambria Math" w:hAnsi="Cambria Math" w:cs="Arial"/>
                          <w:sz w:val="20"/>
                          <w:szCs w:val="20"/>
                        </w:rPr>
                        <m:t>3</m:t>
                      </m:r>
                    </m:sub>
                  </m:sSub>
                </m:sub>
              </m:sSub>
            </m:oMath>
            <w:r w:rsidR="001F7530" w:rsidRPr="00A460EE">
              <w:rPr>
                <w:rFonts w:ascii="Arial" w:hAnsi="Arial" w:cs="Arial"/>
                <w:sz w:val="20"/>
                <w:szCs w:val="20"/>
              </w:rPr>
              <w:t xml:space="preserve">= 1.00 atm </w:t>
            </w:r>
            <m:oMath>
              <m:sSub>
                <m:sSubPr>
                  <m:ctrlPr>
                    <w:rPr>
                      <w:rFonts w:ascii="Cambria Math" w:hAnsi="Cambria Math" w:cs="Arial"/>
                      <w:i/>
                      <w:sz w:val="20"/>
                      <w:szCs w:val="20"/>
                    </w:rPr>
                  </m:ctrlPr>
                </m:sSubPr>
                <m:e>
                  <m:r>
                    <w:rPr>
                      <w:rFonts w:ascii="Cambria Math" w:hAnsi="Cambria Math" w:cs="Arial"/>
                      <w:sz w:val="20"/>
                      <w:szCs w:val="20"/>
                    </w:rPr>
                    <m:t>P</m:t>
                  </m:r>
                </m:e>
                <m:sub>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sub>
              </m:sSub>
            </m:oMath>
            <w:r w:rsidR="001F7530" w:rsidRPr="00A460EE">
              <w:rPr>
                <w:rFonts w:ascii="Arial" w:hAnsi="Arial" w:cs="Arial"/>
                <w:sz w:val="20"/>
                <w:szCs w:val="20"/>
              </w:rPr>
              <w:t xml:space="preserve">= 0.50 atm </w:t>
            </w:r>
            <m:oMath>
              <m:sSub>
                <m:sSubPr>
                  <m:ctrlPr>
                    <w:rPr>
                      <w:rFonts w:ascii="Cambria Math" w:hAnsi="Cambria Math" w:cs="Arial"/>
                      <w:i/>
                      <w:sz w:val="20"/>
                      <w:szCs w:val="20"/>
                    </w:rPr>
                  </m:ctrlPr>
                </m:sSubPr>
                <m:e>
                  <m:r>
                    <w:rPr>
                      <w:rFonts w:ascii="Cambria Math" w:hAnsi="Cambria Math" w:cs="Arial"/>
                      <w:sz w:val="20"/>
                      <w:szCs w:val="20"/>
                    </w:rPr>
                    <m:t>P</m:t>
                  </m:r>
                </m:e>
                <m:sub>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2</m:t>
                      </m:r>
                    </m:sub>
                  </m:sSub>
                </m:sub>
              </m:sSub>
            </m:oMath>
            <w:r w:rsidR="001F7530" w:rsidRPr="00A460EE">
              <w:rPr>
                <w:rFonts w:ascii="Arial" w:hAnsi="Arial" w:cs="Arial"/>
                <w:sz w:val="20"/>
                <w:szCs w:val="20"/>
              </w:rPr>
              <w:t>= 0.50 atm</w:t>
            </w:r>
          </w:p>
          <w:p w14:paraId="4FB282AF" w14:textId="77777777" w:rsidR="001F7530" w:rsidRPr="00A460EE" w:rsidRDefault="001F7530" w:rsidP="001F7530">
            <w:pPr>
              <w:autoSpaceDE w:val="0"/>
              <w:autoSpaceDN w:val="0"/>
              <w:adjustRightInd w:val="0"/>
              <w:rPr>
                <w:rFonts w:ascii="Arial" w:hAnsi="Arial" w:cs="Arial"/>
                <w:sz w:val="20"/>
                <w:szCs w:val="20"/>
              </w:rPr>
            </w:pPr>
          </w:p>
          <w:p w14:paraId="239866C6" w14:textId="038CCE6F" w:rsidR="001F7530" w:rsidRDefault="001F7530" w:rsidP="001F7530">
            <w:pPr>
              <w:autoSpaceDE w:val="0"/>
              <w:autoSpaceDN w:val="0"/>
              <w:adjustRightInd w:val="0"/>
              <w:rPr>
                <w:rFonts w:ascii="Arial" w:hAnsi="Arial" w:cs="Arial"/>
                <w:sz w:val="20"/>
                <w:szCs w:val="20"/>
              </w:rPr>
            </w:pPr>
          </w:p>
          <w:p w14:paraId="4571AB95" w14:textId="34D03B5C" w:rsidR="00A460EE" w:rsidRDefault="00A460EE" w:rsidP="001F7530">
            <w:pPr>
              <w:autoSpaceDE w:val="0"/>
              <w:autoSpaceDN w:val="0"/>
              <w:adjustRightInd w:val="0"/>
              <w:rPr>
                <w:rFonts w:ascii="Arial" w:hAnsi="Arial" w:cs="Arial"/>
                <w:sz w:val="20"/>
                <w:szCs w:val="20"/>
              </w:rPr>
            </w:pPr>
          </w:p>
          <w:p w14:paraId="33821629" w14:textId="2098DF4A" w:rsidR="00A460EE" w:rsidRDefault="00A460EE" w:rsidP="001F7530">
            <w:pPr>
              <w:autoSpaceDE w:val="0"/>
              <w:autoSpaceDN w:val="0"/>
              <w:adjustRightInd w:val="0"/>
              <w:rPr>
                <w:rFonts w:ascii="Arial" w:hAnsi="Arial" w:cs="Arial"/>
                <w:sz w:val="20"/>
                <w:szCs w:val="20"/>
              </w:rPr>
            </w:pPr>
          </w:p>
          <w:p w14:paraId="23BADCCC" w14:textId="77777777" w:rsidR="00A460EE" w:rsidRPr="00A460EE" w:rsidRDefault="00A460EE" w:rsidP="001F7530">
            <w:pPr>
              <w:autoSpaceDE w:val="0"/>
              <w:autoSpaceDN w:val="0"/>
              <w:adjustRightInd w:val="0"/>
              <w:rPr>
                <w:rFonts w:ascii="Arial" w:hAnsi="Arial" w:cs="Arial"/>
                <w:sz w:val="20"/>
                <w:szCs w:val="20"/>
              </w:rPr>
            </w:pPr>
          </w:p>
          <w:p w14:paraId="540C9AE4" w14:textId="77777777" w:rsidR="001F7530" w:rsidRPr="00A460EE" w:rsidRDefault="001F7530" w:rsidP="001F7530">
            <w:pPr>
              <w:autoSpaceDE w:val="0"/>
              <w:autoSpaceDN w:val="0"/>
              <w:adjustRightInd w:val="0"/>
              <w:rPr>
                <w:rFonts w:ascii="Arial" w:hAnsi="Arial" w:cs="Arial"/>
                <w:sz w:val="20"/>
                <w:szCs w:val="20"/>
              </w:rPr>
            </w:pPr>
          </w:p>
          <w:p w14:paraId="2989175A" w14:textId="77777777" w:rsidR="001F7530" w:rsidRPr="00A460EE" w:rsidRDefault="001F7530" w:rsidP="001F7530">
            <w:pPr>
              <w:autoSpaceDE w:val="0"/>
              <w:autoSpaceDN w:val="0"/>
              <w:adjustRightInd w:val="0"/>
              <w:rPr>
                <w:rFonts w:ascii="Arial" w:hAnsi="Arial" w:cs="Arial"/>
                <w:sz w:val="20"/>
                <w:szCs w:val="20"/>
              </w:rPr>
            </w:pPr>
          </w:p>
          <w:p w14:paraId="4B8B20A8" w14:textId="029F04D5" w:rsidR="001F7530" w:rsidRPr="00A460EE" w:rsidRDefault="001F7530" w:rsidP="001F7530">
            <w:pPr>
              <w:autoSpaceDE w:val="0"/>
              <w:autoSpaceDN w:val="0"/>
              <w:adjustRightInd w:val="0"/>
              <w:rPr>
                <w:rFonts w:ascii="Arial" w:hAnsi="Arial" w:cs="Arial"/>
                <w:sz w:val="20"/>
                <w:szCs w:val="20"/>
              </w:rPr>
            </w:pPr>
          </w:p>
        </w:tc>
      </w:tr>
      <w:tr w:rsidR="001F7530" w:rsidRPr="001F7530" w14:paraId="0B0BC9F6" w14:textId="77777777" w:rsidTr="001F7530">
        <w:tc>
          <w:tcPr>
            <w:tcW w:w="10790" w:type="dxa"/>
          </w:tcPr>
          <w:p w14:paraId="5645F244" w14:textId="6E7D3CEC" w:rsidR="001F7530" w:rsidRPr="00A460EE" w:rsidRDefault="001F7530" w:rsidP="00A460EE">
            <w:pPr>
              <w:pStyle w:val="ListParagraph"/>
              <w:numPr>
                <w:ilvl w:val="0"/>
                <w:numId w:val="11"/>
              </w:numPr>
              <w:autoSpaceDE w:val="0"/>
              <w:autoSpaceDN w:val="0"/>
              <w:adjustRightInd w:val="0"/>
              <w:rPr>
                <w:rFonts w:ascii="Arial" w:hAnsi="Arial" w:cs="Arial"/>
                <w:sz w:val="20"/>
                <w:szCs w:val="20"/>
              </w:rPr>
            </w:pPr>
            <w:r w:rsidRPr="00A460EE">
              <w:rPr>
                <w:rFonts w:ascii="Arial" w:hAnsi="Arial" w:cs="Arial"/>
                <w:sz w:val="20"/>
                <w:szCs w:val="20"/>
              </w:rPr>
              <w:t>What pressure of hydrogen gas should be added to a mixture already containing 0.20 atm NH</w:t>
            </w:r>
            <w:r w:rsidRPr="00A460EE">
              <w:rPr>
                <w:rFonts w:ascii="Arial" w:hAnsi="Arial" w:cs="Arial"/>
                <w:sz w:val="20"/>
                <w:szCs w:val="20"/>
                <w:vertAlign w:val="subscript"/>
              </w:rPr>
              <w:t>3</w:t>
            </w:r>
            <w:r w:rsidRPr="00A460EE">
              <w:rPr>
                <w:rFonts w:ascii="Arial" w:hAnsi="Arial" w:cs="Arial"/>
                <w:sz w:val="20"/>
                <w:szCs w:val="20"/>
              </w:rPr>
              <w:t xml:space="preserve"> and 0.50 atm N</w:t>
            </w:r>
            <w:r w:rsidRPr="00A460EE">
              <w:rPr>
                <w:rFonts w:ascii="Arial" w:hAnsi="Arial" w:cs="Arial"/>
                <w:sz w:val="20"/>
                <w:szCs w:val="20"/>
                <w:vertAlign w:val="subscript"/>
              </w:rPr>
              <w:t>2</w:t>
            </w:r>
            <w:r w:rsidRPr="00A460EE">
              <w:rPr>
                <w:rFonts w:ascii="Arial" w:hAnsi="Arial" w:cs="Arial"/>
                <w:sz w:val="20"/>
                <w:szCs w:val="20"/>
              </w:rPr>
              <w:t xml:space="preserve"> if one does not want the amounts of NH</w:t>
            </w:r>
            <w:r w:rsidRPr="00A460EE">
              <w:rPr>
                <w:rFonts w:ascii="Arial" w:hAnsi="Arial" w:cs="Arial"/>
                <w:sz w:val="20"/>
                <w:szCs w:val="20"/>
                <w:vertAlign w:val="subscript"/>
              </w:rPr>
              <w:t>3</w:t>
            </w:r>
            <w:r w:rsidRPr="00A460EE">
              <w:rPr>
                <w:rFonts w:ascii="Arial" w:hAnsi="Arial" w:cs="Arial"/>
                <w:sz w:val="20"/>
                <w:szCs w:val="20"/>
              </w:rPr>
              <w:t xml:space="preserve"> and N</w:t>
            </w:r>
            <w:r w:rsidRPr="00A460EE">
              <w:rPr>
                <w:rFonts w:ascii="Arial" w:hAnsi="Arial" w:cs="Arial"/>
                <w:sz w:val="20"/>
                <w:szCs w:val="20"/>
                <w:vertAlign w:val="subscript"/>
              </w:rPr>
              <w:t>2</w:t>
            </w:r>
            <w:r w:rsidRPr="00A460EE">
              <w:rPr>
                <w:rFonts w:ascii="Arial" w:hAnsi="Arial" w:cs="Arial"/>
                <w:sz w:val="20"/>
                <w:szCs w:val="20"/>
              </w:rPr>
              <w:t xml:space="preserve"> to change?</w:t>
            </w:r>
          </w:p>
          <w:p w14:paraId="350E1F2F" w14:textId="52B53974" w:rsidR="001F7530" w:rsidRDefault="001F7530" w:rsidP="001F7530">
            <w:pPr>
              <w:autoSpaceDE w:val="0"/>
              <w:autoSpaceDN w:val="0"/>
              <w:adjustRightInd w:val="0"/>
              <w:rPr>
                <w:rFonts w:ascii="Arial" w:hAnsi="Arial" w:cs="Arial"/>
                <w:sz w:val="20"/>
                <w:szCs w:val="20"/>
              </w:rPr>
            </w:pPr>
          </w:p>
          <w:p w14:paraId="0D69EB97" w14:textId="337FA82B" w:rsidR="00A460EE" w:rsidRDefault="00A460EE" w:rsidP="001F7530">
            <w:pPr>
              <w:autoSpaceDE w:val="0"/>
              <w:autoSpaceDN w:val="0"/>
              <w:adjustRightInd w:val="0"/>
              <w:rPr>
                <w:rFonts w:ascii="Arial" w:hAnsi="Arial" w:cs="Arial"/>
                <w:sz w:val="20"/>
                <w:szCs w:val="20"/>
              </w:rPr>
            </w:pPr>
          </w:p>
          <w:p w14:paraId="436348D2" w14:textId="77777777" w:rsidR="00A460EE" w:rsidRPr="00A460EE" w:rsidRDefault="00A460EE" w:rsidP="001F7530">
            <w:pPr>
              <w:autoSpaceDE w:val="0"/>
              <w:autoSpaceDN w:val="0"/>
              <w:adjustRightInd w:val="0"/>
              <w:rPr>
                <w:rFonts w:ascii="Arial" w:hAnsi="Arial" w:cs="Arial"/>
                <w:sz w:val="20"/>
                <w:szCs w:val="20"/>
              </w:rPr>
            </w:pPr>
          </w:p>
          <w:p w14:paraId="17F3B372" w14:textId="77777777" w:rsidR="001F7530" w:rsidRPr="00A460EE" w:rsidRDefault="001F7530" w:rsidP="001F7530">
            <w:pPr>
              <w:autoSpaceDE w:val="0"/>
              <w:autoSpaceDN w:val="0"/>
              <w:adjustRightInd w:val="0"/>
              <w:rPr>
                <w:rFonts w:ascii="Arial" w:hAnsi="Arial" w:cs="Arial"/>
                <w:sz w:val="20"/>
                <w:szCs w:val="20"/>
              </w:rPr>
            </w:pPr>
          </w:p>
          <w:p w14:paraId="294017B5" w14:textId="77777777" w:rsidR="001F7530" w:rsidRPr="00A460EE" w:rsidRDefault="001F7530" w:rsidP="001F7530">
            <w:pPr>
              <w:autoSpaceDE w:val="0"/>
              <w:autoSpaceDN w:val="0"/>
              <w:adjustRightInd w:val="0"/>
              <w:rPr>
                <w:rFonts w:ascii="Arial" w:hAnsi="Arial" w:cs="Arial"/>
                <w:sz w:val="20"/>
                <w:szCs w:val="20"/>
              </w:rPr>
            </w:pPr>
          </w:p>
          <w:p w14:paraId="0196A385" w14:textId="151FBDC1" w:rsidR="001F7530" w:rsidRPr="001043AC" w:rsidRDefault="001043AC" w:rsidP="001043AC">
            <w:pPr>
              <w:autoSpaceDE w:val="0"/>
              <w:autoSpaceDN w:val="0"/>
              <w:adjustRightInd w:val="0"/>
              <w:spacing w:line="276" w:lineRule="auto"/>
              <w:jc w:val="right"/>
              <w:rPr>
                <w:rFonts w:ascii="Arial" w:hAnsi="Arial" w:cs="Arial"/>
                <w:sz w:val="20"/>
                <w:szCs w:val="20"/>
                <w:u w:val="single"/>
              </w:rPr>
            </w:pPr>
            <w:r w:rsidRPr="001043AC">
              <w:rPr>
                <w:rFonts w:ascii="Arial" w:hAnsi="Arial" w:cs="Arial"/>
                <w:i/>
                <w:sz w:val="16"/>
                <w:szCs w:val="20"/>
                <w:u w:val="single"/>
              </w:rPr>
              <w:t>5.3x10</w:t>
            </w:r>
            <w:r w:rsidRPr="001043AC">
              <w:rPr>
                <w:rFonts w:ascii="Arial" w:hAnsi="Arial" w:cs="Arial"/>
                <w:i/>
                <w:sz w:val="16"/>
                <w:szCs w:val="20"/>
                <w:u w:val="single"/>
                <w:vertAlign w:val="superscript"/>
              </w:rPr>
              <w:t>-3</w:t>
            </w:r>
            <w:r w:rsidRPr="001043AC">
              <w:rPr>
                <w:rFonts w:ascii="Arial" w:hAnsi="Arial" w:cs="Arial"/>
                <w:i/>
                <w:sz w:val="16"/>
                <w:szCs w:val="20"/>
                <w:u w:val="single"/>
              </w:rPr>
              <w:t xml:space="preserve"> atm</w:t>
            </w:r>
          </w:p>
        </w:tc>
      </w:tr>
    </w:tbl>
    <w:p w14:paraId="5598F1CB" w14:textId="77777777" w:rsidR="001F7530" w:rsidRPr="001043AC" w:rsidRDefault="001F7530" w:rsidP="001F7530">
      <w:pPr>
        <w:autoSpaceDE w:val="0"/>
        <w:autoSpaceDN w:val="0"/>
        <w:adjustRightInd w:val="0"/>
        <w:rPr>
          <w:rFonts w:ascii="Times New Roman" w:hAnsi="Times New Roman" w:cs="Times New Roman"/>
          <w:sz w:val="14"/>
          <w:szCs w:val="14"/>
        </w:rPr>
      </w:pPr>
    </w:p>
    <w:sectPr w:rsidR="001F7530" w:rsidRPr="001043AC" w:rsidSect="00F07E55">
      <w:headerReference w:type="first" r:id="rId7"/>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242D" w14:textId="77777777" w:rsidR="00AA2679" w:rsidRDefault="00AA2679" w:rsidP="00EF4D7D">
      <w:r>
        <w:separator/>
      </w:r>
    </w:p>
  </w:endnote>
  <w:endnote w:type="continuationSeparator" w:id="0">
    <w:p w14:paraId="2079EE19" w14:textId="77777777" w:rsidR="00AA2679" w:rsidRDefault="00AA2679" w:rsidP="00EF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1DCA" w14:textId="77777777" w:rsidR="00AA2679" w:rsidRDefault="00AA2679" w:rsidP="00EF4D7D">
      <w:r>
        <w:separator/>
      </w:r>
    </w:p>
  </w:footnote>
  <w:footnote w:type="continuationSeparator" w:id="0">
    <w:p w14:paraId="5D769407" w14:textId="77777777" w:rsidR="00AA2679" w:rsidRDefault="00AA2679" w:rsidP="00EF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EAAC" w14:textId="77777777" w:rsidR="00F07E55" w:rsidRPr="002D26F4" w:rsidRDefault="00F07E55" w:rsidP="00F07E5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Thermodynamics – Practice ∆H°, ∆S°, ∆G°</w:t>
    </w:r>
  </w:p>
  <w:p w14:paraId="4B0FA701" w14:textId="77777777" w:rsidR="00455812" w:rsidRDefault="00455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511F4"/>
    <w:multiLevelType w:val="hybridMultilevel"/>
    <w:tmpl w:val="A3C08D44"/>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7F0E7D"/>
    <w:multiLevelType w:val="hybridMultilevel"/>
    <w:tmpl w:val="9D101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140CB"/>
    <w:multiLevelType w:val="hybridMultilevel"/>
    <w:tmpl w:val="FABEF53E"/>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792A37"/>
    <w:multiLevelType w:val="hybridMultilevel"/>
    <w:tmpl w:val="CFAC70B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E3442"/>
    <w:multiLevelType w:val="hybridMultilevel"/>
    <w:tmpl w:val="EAE64066"/>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5011A"/>
    <w:multiLevelType w:val="hybridMultilevel"/>
    <w:tmpl w:val="4FD88BA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72AB0"/>
    <w:multiLevelType w:val="hybridMultilevel"/>
    <w:tmpl w:val="F2A8D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B4C01"/>
    <w:multiLevelType w:val="hybridMultilevel"/>
    <w:tmpl w:val="033EA682"/>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94CA2"/>
    <w:multiLevelType w:val="hybridMultilevel"/>
    <w:tmpl w:val="877E7B4C"/>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D67A2"/>
    <w:multiLevelType w:val="hybridMultilevel"/>
    <w:tmpl w:val="0AF8502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4618661">
    <w:abstractNumId w:val="11"/>
  </w:num>
  <w:num w:numId="2" w16cid:durableId="404883001">
    <w:abstractNumId w:val="12"/>
  </w:num>
  <w:num w:numId="3" w16cid:durableId="305664867">
    <w:abstractNumId w:val="5"/>
  </w:num>
  <w:num w:numId="4" w16cid:durableId="703292145">
    <w:abstractNumId w:val="0"/>
  </w:num>
  <w:num w:numId="5" w16cid:durableId="508568753">
    <w:abstractNumId w:val="4"/>
  </w:num>
  <w:num w:numId="6" w16cid:durableId="119231080">
    <w:abstractNumId w:val="1"/>
  </w:num>
  <w:num w:numId="7" w16cid:durableId="2029941330">
    <w:abstractNumId w:val="2"/>
  </w:num>
  <w:num w:numId="8" w16cid:durableId="902175860">
    <w:abstractNumId w:val="6"/>
  </w:num>
  <w:num w:numId="9" w16cid:durableId="828669947">
    <w:abstractNumId w:val="8"/>
  </w:num>
  <w:num w:numId="10" w16cid:durableId="1628662533">
    <w:abstractNumId w:val="13"/>
  </w:num>
  <w:num w:numId="11" w16cid:durableId="1774982991">
    <w:abstractNumId w:val="9"/>
  </w:num>
  <w:num w:numId="12" w16cid:durableId="1602374184">
    <w:abstractNumId w:val="7"/>
  </w:num>
  <w:num w:numId="13" w16cid:durableId="1560820860">
    <w:abstractNumId w:val="3"/>
  </w:num>
  <w:num w:numId="14" w16cid:durableId="1147015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5"/>
    <w:rsid w:val="00006332"/>
    <w:rsid w:val="00020EBF"/>
    <w:rsid w:val="00031DA1"/>
    <w:rsid w:val="0003714B"/>
    <w:rsid w:val="00043E10"/>
    <w:rsid w:val="00060E43"/>
    <w:rsid w:val="00072159"/>
    <w:rsid w:val="00072904"/>
    <w:rsid w:val="000815CC"/>
    <w:rsid w:val="000840A2"/>
    <w:rsid w:val="0009477A"/>
    <w:rsid w:val="000960DC"/>
    <w:rsid w:val="000A620C"/>
    <w:rsid w:val="000D0E23"/>
    <w:rsid w:val="000E5DC6"/>
    <w:rsid w:val="001043AC"/>
    <w:rsid w:val="00123FB3"/>
    <w:rsid w:val="0013379B"/>
    <w:rsid w:val="00155C99"/>
    <w:rsid w:val="00157871"/>
    <w:rsid w:val="0018387C"/>
    <w:rsid w:val="0019169F"/>
    <w:rsid w:val="00193C5E"/>
    <w:rsid w:val="001A3AE6"/>
    <w:rsid w:val="001B3B72"/>
    <w:rsid w:val="001C36DC"/>
    <w:rsid w:val="001D7FFE"/>
    <w:rsid w:val="001E5C4A"/>
    <w:rsid w:val="001F7530"/>
    <w:rsid w:val="00210996"/>
    <w:rsid w:val="00230643"/>
    <w:rsid w:val="00243FA5"/>
    <w:rsid w:val="00267EA5"/>
    <w:rsid w:val="00277856"/>
    <w:rsid w:val="002B4891"/>
    <w:rsid w:val="002C798A"/>
    <w:rsid w:val="002C7AA6"/>
    <w:rsid w:val="002F7699"/>
    <w:rsid w:val="00330AC1"/>
    <w:rsid w:val="003514B4"/>
    <w:rsid w:val="0035790E"/>
    <w:rsid w:val="0037632B"/>
    <w:rsid w:val="003809FB"/>
    <w:rsid w:val="003A0623"/>
    <w:rsid w:val="003A2C98"/>
    <w:rsid w:val="003A3F83"/>
    <w:rsid w:val="003C4D28"/>
    <w:rsid w:val="003D2A3A"/>
    <w:rsid w:val="003D65BA"/>
    <w:rsid w:val="00426E25"/>
    <w:rsid w:val="00437E16"/>
    <w:rsid w:val="00445409"/>
    <w:rsid w:val="00455812"/>
    <w:rsid w:val="00464AA7"/>
    <w:rsid w:val="00480F12"/>
    <w:rsid w:val="004826F7"/>
    <w:rsid w:val="0048519F"/>
    <w:rsid w:val="00485A99"/>
    <w:rsid w:val="004A1D1D"/>
    <w:rsid w:val="004A3C57"/>
    <w:rsid w:val="004A4BE2"/>
    <w:rsid w:val="004C1A62"/>
    <w:rsid w:val="004E326B"/>
    <w:rsid w:val="004F494F"/>
    <w:rsid w:val="00517588"/>
    <w:rsid w:val="0056272F"/>
    <w:rsid w:val="005B0DDD"/>
    <w:rsid w:val="005C7BD6"/>
    <w:rsid w:val="00614147"/>
    <w:rsid w:val="00627612"/>
    <w:rsid w:val="0066085A"/>
    <w:rsid w:val="00661DC4"/>
    <w:rsid w:val="006733AE"/>
    <w:rsid w:val="00674A52"/>
    <w:rsid w:val="0068794D"/>
    <w:rsid w:val="006949AF"/>
    <w:rsid w:val="006B3101"/>
    <w:rsid w:val="006B626E"/>
    <w:rsid w:val="006D4A30"/>
    <w:rsid w:val="0070320C"/>
    <w:rsid w:val="007307CC"/>
    <w:rsid w:val="007461A5"/>
    <w:rsid w:val="00754DD5"/>
    <w:rsid w:val="00772B69"/>
    <w:rsid w:val="007763AB"/>
    <w:rsid w:val="007B18CB"/>
    <w:rsid w:val="007F2E1B"/>
    <w:rsid w:val="0080555C"/>
    <w:rsid w:val="00811356"/>
    <w:rsid w:val="00816583"/>
    <w:rsid w:val="008176D6"/>
    <w:rsid w:val="00820825"/>
    <w:rsid w:val="008766CF"/>
    <w:rsid w:val="00880BA4"/>
    <w:rsid w:val="008C0162"/>
    <w:rsid w:val="008C62CA"/>
    <w:rsid w:val="008C7470"/>
    <w:rsid w:val="008D1662"/>
    <w:rsid w:val="008D308D"/>
    <w:rsid w:val="008E1474"/>
    <w:rsid w:val="008F2699"/>
    <w:rsid w:val="0091408E"/>
    <w:rsid w:val="00916B7B"/>
    <w:rsid w:val="00921C62"/>
    <w:rsid w:val="009258B7"/>
    <w:rsid w:val="00955775"/>
    <w:rsid w:val="009A0CB5"/>
    <w:rsid w:val="009A3200"/>
    <w:rsid w:val="009C24B4"/>
    <w:rsid w:val="009E797E"/>
    <w:rsid w:val="009F332A"/>
    <w:rsid w:val="009F7E89"/>
    <w:rsid w:val="00A13375"/>
    <w:rsid w:val="00A318AF"/>
    <w:rsid w:val="00A44304"/>
    <w:rsid w:val="00A460EE"/>
    <w:rsid w:val="00A51A9F"/>
    <w:rsid w:val="00A51D17"/>
    <w:rsid w:val="00A64BDD"/>
    <w:rsid w:val="00A67575"/>
    <w:rsid w:val="00AA2679"/>
    <w:rsid w:val="00AA29CF"/>
    <w:rsid w:val="00AB1D75"/>
    <w:rsid w:val="00AC5418"/>
    <w:rsid w:val="00AD41A9"/>
    <w:rsid w:val="00AD6BA0"/>
    <w:rsid w:val="00AE0C35"/>
    <w:rsid w:val="00AE2A3D"/>
    <w:rsid w:val="00AF5036"/>
    <w:rsid w:val="00AF5BB1"/>
    <w:rsid w:val="00B20AC0"/>
    <w:rsid w:val="00B2340F"/>
    <w:rsid w:val="00B47EF4"/>
    <w:rsid w:val="00B53ADE"/>
    <w:rsid w:val="00B61B72"/>
    <w:rsid w:val="00B6544B"/>
    <w:rsid w:val="00B95EB0"/>
    <w:rsid w:val="00BC2261"/>
    <w:rsid w:val="00BF4FC7"/>
    <w:rsid w:val="00BF5801"/>
    <w:rsid w:val="00C07C0F"/>
    <w:rsid w:val="00CA3E4A"/>
    <w:rsid w:val="00CA77D5"/>
    <w:rsid w:val="00CB671B"/>
    <w:rsid w:val="00CE5C98"/>
    <w:rsid w:val="00D013DE"/>
    <w:rsid w:val="00D20DDA"/>
    <w:rsid w:val="00D43DDE"/>
    <w:rsid w:val="00D82A00"/>
    <w:rsid w:val="00D86D6D"/>
    <w:rsid w:val="00D9006B"/>
    <w:rsid w:val="00DA60FE"/>
    <w:rsid w:val="00DA7D6D"/>
    <w:rsid w:val="00DC79CC"/>
    <w:rsid w:val="00DD51D6"/>
    <w:rsid w:val="00DE1E56"/>
    <w:rsid w:val="00DE7626"/>
    <w:rsid w:val="00E03C12"/>
    <w:rsid w:val="00E41E5B"/>
    <w:rsid w:val="00E44777"/>
    <w:rsid w:val="00E47F5E"/>
    <w:rsid w:val="00E90ABD"/>
    <w:rsid w:val="00E9309F"/>
    <w:rsid w:val="00E942A8"/>
    <w:rsid w:val="00EB2C4F"/>
    <w:rsid w:val="00EB58ED"/>
    <w:rsid w:val="00EF4D7D"/>
    <w:rsid w:val="00F01D89"/>
    <w:rsid w:val="00F02007"/>
    <w:rsid w:val="00F07E55"/>
    <w:rsid w:val="00F13D02"/>
    <w:rsid w:val="00F5373D"/>
    <w:rsid w:val="00F710C1"/>
    <w:rsid w:val="00F72C34"/>
    <w:rsid w:val="00F82136"/>
    <w:rsid w:val="00FA3CB0"/>
    <w:rsid w:val="00FA4037"/>
    <w:rsid w:val="00FA767E"/>
    <w:rsid w:val="00FB0AA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customStyle="1" w:styleId="Default">
    <w:name w:val="Default"/>
    <w:rsid w:val="00EF4D7D"/>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EF4D7D"/>
    <w:pPr>
      <w:tabs>
        <w:tab w:val="center" w:pos="4680"/>
        <w:tab w:val="right" w:pos="9360"/>
      </w:tabs>
    </w:pPr>
  </w:style>
  <w:style w:type="character" w:customStyle="1" w:styleId="HeaderChar">
    <w:name w:val="Header Char"/>
    <w:basedOn w:val="DefaultParagraphFont"/>
    <w:link w:val="Header"/>
    <w:uiPriority w:val="99"/>
    <w:rsid w:val="00EF4D7D"/>
  </w:style>
  <w:style w:type="paragraph" w:styleId="Footer">
    <w:name w:val="footer"/>
    <w:basedOn w:val="Normal"/>
    <w:link w:val="FooterChar"/>
    <w:uiPriority w:val="99"/>
    <w:unhideWhenUsed/>
    <w:rsid w:val="00EF4D7D"/>
    <w:pPr>
      <w:tabs>
        <w:tab w:val="center" w:pos="4680"/>
        <w:tab w:val="right" w:pos="9360"/>
      </w:tabs>
    </w:pPr>
  </w:style>
  <w:style w:type="character" w:customStyle="1" w:styleId="FooterChar">
    <w:name w:val="Footer Char"/>
    <w:basedOn w:val="DefaultParagraphFont"/>
    <w:link w:val="Footer"/>
    <w:uiPriority w:val="99"/>
    <w:rsid w:val="00EF4D7D"/>
  </w:style>
  <w:style w:type="paragraph" w:styleId="BalloonText">
    <w:name w:val="Balloon Text"/>
    <w:basedOn w:val="Normal"/>
    <w:link w:val="BalloonTextChar"/>
    <w:uiPriority w:val="99"/>
    <w:semiHidden/>
    <w:unhideWhenUsed/>
    <w:rsid w:val="004A3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12</cp:revision>
  <cp:lastPrinted>2021-08-27T01:10:00Z</cp:lastPrinted>
  <dcterms:created xsi:type="dcterms:W3CDTF">2020-01-09T17:37:00Z</dcterms:created>
  <dcterms:modified xsi:type="dcterms:W3CDTF">2023-09-08T17:23:00Z</dcterms:modified>
</cp:coreProperties>
</file>