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0BC5" w14:textId="77777777" w:rsidR="00501910" w:rsidRPr="001E61FD" w:rsidRDefault="001E61FD">
      <w:pPr>
        <w:rPr>
          <w:sz w:val="36"/>
          <w:lang w:val="en-CA"/>
        </w:rPr>
      </w:pPr>
      <w:r w:rsidRPr="001E61FD">
        <w:rPr>
          <w:sz w:val="36"/>
          <w:lang w:val="en-CA"/>
        </w:rPr>
        <w:t>Kinetics of Crystal Violet Fading – Integrated Rate Law Analysis</w:t>
      </w:r>
    </w:p>
    <w:p w14:paraId="5E7F7C3A" w14:textId="77777777" w:rsidR="001E61FD" w:rsidRDefault="001E61FD" w:rsidP="001E61FD">
      <w:pPr>
        <w:pStyle w:val="Default"/>
      </w:pPr>
    </w:p>
    <w:p w14:paraId="5BCD9A0E" w14:textId="77777777" w:rsidR="001E61FD" w:rsidRPr="001E61FD" w:rsidRDefault="001E61FD" w:rsidP="001E61FD">
      <w:pPr>
        <w:rPr>
          <w:color w:val="000000"/>
        </w:rPr>
      </w:pPr>
      <w:r w:rsidRPr="001E61FD">
        <w:rPr>
          <w:color w:val="000000"/>
        </w:rPr>
        <w:t>Crystal violet belongs to a class of intensely colored organic compounds called triphenylmethane dyes. The structure and color of crystal violet depend on pH, making it a valuable acid−base indicator as well as an excellent dye. The major structural form of crystal violet is the monovalent cation, abbreviated CV</w:t>
      </w:r>
      <w:r w:rsidRPr="001E61FD">
        <w:rPr>
          <w:rStyle w:val="A6"/>
          <w:sz w:val="22"/>
          <w:szCs w:val="22"/>
        </w:rPr>
        <w:t>+</w:t>
      </w:r>
      <w:r w:rsidRPr="001E61FD">
        <w:rPr>
          <w:color w:val="000000"/>
        </w:rPr>
        <w:t>, which is shown in Figure 1a. CV</w:t>
      </w:r>
      <w:r w:rsidRPr="001E61FD">
        <w:rPr>
          <w:rStyle w:val="A6"/>
          <w:sz w:val="22"/>
          <w:szCs w:val="22"/>
        </w:rPr>
        <w:t xml:space="preserve">+ </w:t>
      </w:r>
      <w:r w:rsidRPr="001E61FD">
        <w:rPr>
          <w:color w:val="000000"/>
        </w:rPr>
        <w:t>is the predominant form of crystal violet in the solid state and in aqueous solution across a broad range of pH values from pH 1 to 13. The positive charge shown on the central carbon atom in Figure 1a is delocalized via resonance to the three nitrogen atoms. See Figure 1b for one of the three additional resonance forms with the positive charge on a nitrogen atom. Delocalization of the charge across the system of double bonds in the benzene rings stabilizes the carbocation and is responsible for the vibrant purple color of the dye.</w:t>
      </w:r>
    </w:p>
    <w:p w14:paraId="799BF4E2" w14:textId="77777777" w:rsidR="001E61FD" w:rsidRDefault="001E61FD" w:rsidP="001E61FD">
      <w:pPr>
        <w:jc w:val="center"/>
        <w:rPr>
          <w:lang w:val="en-CA"/>
        </w:rPr>
      </w:pPr>
      <w:r>
        <w:rPr>
          <w:noProof/>
        </w:rPr>
        <w:drawing>
          <wp:inline distT="0" distB="0" distL="0" distR="0" wp14:anchorId="35265E56" wp14:editId="1BFDCCC1">
            <wp:extent cx="4553845" cy="352096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64250" cy="3529005"/>
                    </a:xfrm>
                    <a:prstGeom prst="rect">
                      <a:avLst/>
                    </a:prstGeom>
                  </pic:spPr>
                </pic:pic>
              </a:graphicData>
            </a:graphic>
          </wp:inline>
        </w:drawing>
      </w:r>
    </w:p>
    <w:p w14:paraId="6F0E6E38" w14:textId="77777777" w:rsidR="001E61FD" w:rsidRDefault="001E61FD" w:rsidP="001E61FD">
      <w:pPr>
        <w:rPr>
          <w:color w:val="000000"/>
        </w:rPr>
      </w:pPr>
      <w:r w:rsidRPr="001E61FD">
        <w:rPr>
          <w:color w:val="000000"/>
        </w:rPr>
        <w:t>In strongly basic solutions the purple CV</w:t>
      </w:r>
      <w:r w:rsidRPr="001E61FD">
        <w:rPr>
          <w:rStyle w:val="A6"/>
          <w:sz w:val="22"/>
          <w:szCs w:val="22"/>
        </w:rPr>
        <w:t xml:space="preserve">+ </w:t>
      </w:r>
      <w:r w:rsidRPr="001E61FD">
        <w:rPr>
          <w:color w:val="000000"/>
        </w:rPr>
        <w:t>cation slowly combines with hydroxide ions to form a neutral product, CVOH, which is colorless (see Figure 2). The rate of this reaction (Equation 1) is slower than typical acid–base proton transfer reactions and depends on the initial concentration of both crystal violet and hydroxide ions.</w:t>
      </w:r>
    </w:p>
    <w:p w14:paraId="17A75EBF" w14:textId="77777777" w:rsidR="001E61FD" w:rsidRDefault="001E61FD" w:rsidP="001E61FD">
      <w:pPr>
        <w:jc w:val="right"/>
        <w:rPr>
          <w:color w:val="000000"/>
        </w:rPr>
      </w:pPr>
      <w:r>
        <w:rPr>
          <w:noProof/>
        </w:rPr>
        <w:drawing>
          <wp:inline distT="0" distB="0" distL="0" distR="0" wp14:anchorId="72A4D4D6" wp14:editId="388615F2">
            <wp:extent cx="5337559" cy="54721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954" cy="587748"/>
                    </a:xfrm>
                    <a:prstGeom prst="rect">
                      <a:avLst/>
                    </a:prstGeom>
                  </pic:spPr>
                </pic:pic>
              </a:graphicData>
            </a:graphic>
          </wp:inline>
        </w:drawing>
      </w:r>
    </w:p>
    <w:p w14:paraId="0AEA775E" w14:textId="77777777" w:rsidR="001E61FD" w:rsidRDefault="001E61FD" w:rsidP="001E61FD">
      <w:pPr>
        <w:rPr>
          <w:color w:val="000000"/>
        </w:rPr>
      </w:pPr>
      <w:r w:rsidRPr="001E61FD">
        <w:rPr>
          <w:color w:val="000000"/>
        </w:rPr>
        <w:t>Exactly how much the rate changes as the reactant concentration is varied depends on the rate law for the reaction. In the case of the reaction of CV</w:t>
      </w:r>
      <w:r w:rsidRPr="001E61FD">
        <w:rPr>
          <w:rStyle w:val="A6"/>
          <w:sz w:val="22"/>
          <w:szCs w:val="22"/>
        </w:rPr>
        <w:t xml:space="preserve">+ </w:t>
      </w:r>
      <w:r w:rsidRPr="001E61FD">
        <w:rPr>
          <w:color w:val="000000"/>
        </w:rPr>
        <w:t>with OH</w:t>
      </w:r>
      <w:r w:rsidRPr="001E61FD">
        <w:rPr>
          <w:rStyle w:val="A6"/>
          <w:sz w:val="22"/>
          <w:szCs w:val="22"/>
        </w:rPr>
        <w:t xml:space="preserve">– </w:t>
      </w:r>
      <w:r w:rsidRPr="001E61FD">
        <w:rPr>
          <w:color w:val="000000"/>
        </w:rPr>
        <w:t>ion, the rate law has the general form</w:t>
      </w:r>
      <w:r>
        <w:rPr>
          <w:color w:val="000000"/>
        </w:rPr>
        <w:t>:</w:t>
      </w:r>
    </w:p>
    <w:p w14:paraId="5FF20A8B" w14:textId="77777777" w:rsidR="001E61FD" w:rsidRDefault="001E61FD" w:rsidP="001E61FD">
      <w:pPr>
        <w:jc w:val="right"/>
        <w:rPr>
          <w:color w:val="000000"/>
        </w:rPr>
      </w:pPr>
      <w:r>
        <w:rPr>
          <w:noProof/>
        </w:rPr>
        <w:drawing>
          <wp:inline distT="0" distB="0" distL="0" distR="0" wp14:anchorId="0B04B6AA" wp14:editId="4EE051C0">
            <wp:extent cx="5249701" cy="30076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3774" cy="317612"/>
                    </a:xfrm>
                    <a:prstGeom prst="rect">
                      <a:avLst/>
                    </a:prstGeom>
                  </pic:spPr>
                </pic:pic>
              </a:graphicData>
            </a:graphic>
          </wp:inline>
        </w:drawing>
      </w:r>
    </w:p>
    <w:p w14:paraId="638B5594" w14:textId="77777777" w:rsidR="001E61FD" w:rsidRDefault="001E61FD" w:rsidP="001E61FD">
      <w:pPr>
        <w:jc w:val="right"/>
        <w:rPr>
          <w:color w:val="000000"/>
        </w:rPr>
      </w:pPr>
    </w:p>
    <w:p w14:paraId="735EFBDC" w14:textId="77777777" w:rsidR="001E61FD" w:rsidRPr="001E61FD" w:rsidRDefault="001E61FD" w:rsidP="001E61FD">
      <w:pPr>
        <w:rPr>
          <w:rFonts w:cstheme="minorHAnsi"/>
          <w:color w:val="000000"/>
          <w:szCs w:val="20"/>
        </w:rPr>
      </w:pPr>
      <w:r w:rsidRPr="001E61FD">
        <w:rPr>
          <w:rFonts w:cstheme="minorHAnsi"/>
          <w:color w:val="000000"/>
          <w:szCs w:val="20"/>
        </w:rPr>
        <w:lastRenderedPageBreak/>
        <w:t xml:space="preserve">The exponents </w:t>
      </w:r>
      <w:r w:rsidRPr="001E61FD">
        <w:rPr>
          <w:rFonts w:cstheme="minorHAnsi"/>
          <w:i/>
          <w:iCs/>
          <w:color w:val="000000"/>
          <w:szCs w:val="20"/>
        </w:rPr>
        <w:t xml:space="preserve">n </w:t>
      </w:r>
      <w:r w:rsidRPr="001E61FD">
        <w:rPr>
          <w:rFonts w:cstheme="minorHAnsi"/>
          <w:color w:val="000000"/>
          <w:szCs w:val="20"/>
        </w:rPr>
        <w:t xml:space="preserve">and </w:t>
      </w:r>
      <w:r w:rsidRPr="001E61FD">
        <w:rPr>
          <w:rFonts w:cstheme="minorHAnsi"/>
          <w:i/>
          <w:iCs/>
          <w:color w:val="000000"/>
          <w:szCs w:val="20"/>
        </w:rPr>
        <w:t xml:space="preserve">m </w:t>
      </w:r>
      <w:r w:rsidRPr="001E61FD">
        <w:rPr>
          <w:rFonts w:cstheme="minorHAnsi"/>
          <w:color w:val="000000"/>
          <w:szCs w:val="20"/>
        </w:rPr>
        <w:t xml:space="preserve">are defined as </w:t>
      </w:r>
      <w:r w:rsidRPr="001E61FD">
        <w:rPr>
          <w:rFonts w:cstheme="minorHAnsi"/>
          <w:b/>
          <w:color w:val="000000"/>
          <w:szCs w:val="20"/>
        </w:rPr>
        <w:t>the order of reaction</w:t>
      </w:r>
      <w:r w:rsidRPr="001E61FD">
        <w:rPr>
          <w:rFonts w:cstheme="minorHAnsi"/>
          <w:color w:val="000000"/>
          <w:szCs w:val="20"/>
        </w:rPr>
        <w:t xml:space="preserve"> for each reactant and </w:t>
      </w:r>
      <w:r w:rsidRPr="001E61FD">
        <w:rPr>
          <w:rFonts w:cstheme="minorHAnsi"/>
          <w:i/>
          <w:iCs/>
          <w:color w:val="000000"/>
          <w:szCs w:val="20"/>
        </w:rPr>
        <w:t xml:space="preserve">k </w:t>
      </w:r>
      <w:r w:rsidRPr="001E61FD">
        <w:rPr>
          <w:rFonts w:cstheme="minorHAnsi"/>
          <w:color w:val="000000"/>
          <w:szCs w:val="20"/>
        </w:rPr>
        <w:t xml:space="preserve">is the </w:t>
      </w:r>
      <w:r w:rsidRPr="001E61FD">
        <w:rPr>
          <w:rFonts w:cstheme="minorHAnsi"/>
          <w:b/>
          <w:color w:val="000000"/>
          <w:szCs w:val="20"/>
        </w:rPr>
        <w:t>rate constant</w:t>
      </w:r>
      <w:r w:rsidRPr="001E61FD">
        <w:rPr>
          <w:rFonts w:cstheme="minorHAnsi"/>
          <w:color w:val="000000"/>
          <w:szCs w:val="20"/>
        </w:rPr>
        <w:t xml:space="preserve"> for the reaction at a particular temperature. The values of the exponents </w:t>
      </w:r>
      <w:r w:rsidRPr="001E61FD">
        <w:rPr>
          <w:rFonts w:cstheme="minorHAnsi"/>
          <w:i/>
          <w:iCs/>
          <w:color w:val="000000"/>
          <w:szCs w:val="20"/>
        </w:rPr>
        <w:t xml:space="preserve">n </w:t>
      </w:r>
      <w:r w:rsidRPr="001E61FD">
        <w:rPr>
          <w:rFonts w:cstheme="minorHAnsi"/>
          <w:color w:val="000000"/>
          <w:szCs w:val="20"/>
        </w:rPr>
        <w:t xml:space="preserve">and </w:t>
      </w:r>
      <w:r w:rsidRPr="001E61FD">
        <w:rPr>
          <w:rFonts w:cstheme="minorHAnsi"/>
          <w:i/>
          <w:iCs/>
          <w:color w:val="000000"/>
          <w:szCs w:val="20"/>
        </w:rPr>
        <w:t xml:space="preserve">m </w:t>
      </w:r>
      <w:r w:rsidRPr="001E61FD">
        <w:rPr>
          <w:rFonts w:cstheme="minorHAnsi"/>
          <w:color w:val="000000"/>
          <w:szCs w:val="20"/>
        </w:rPr>
        <w:t xml:space="preserve">must be determined by experiment. </w:t>
      </w:r>
    </w:p>
    <w:p w14:paraId="1DF112BF" w14:textId="77777777" w:rsidR="001E61FD" w:rsidRPr="001E61FD" w:rsidRDefault="001E61FD" w:rsidP="001E61FD">
      <w:pPr>
        <w:rPr>
          <w:rFonts w:cstheme="minorHAnsi"/>
          <w:color w:val="000000"/>
          <w:sz w:val="24"/>
        </w:rPr>
      </w:pPr>
      <w:r w:rsidRPr="001E61FD">
        <w:rPr>
          <w:rFonts w:cstheme="minorHAnsi"/>
          <w:color w:val="000000"/>
          <w:szCs w:val="20"/>
        </w:rPr>
        <w:t>If the reaction is carried out so that the system is flooded with OH</w:t>
      </w:r>
      <w:r w:rsidRPr="001E61FD">
        <w:rPr>
          <w:rFonts w:cstheme="minorHAnsi"/>
          <w:color w:val="000000"/>
          <w:szCs w:val="20"/>
          <w:vertAlign w:val="superscript"/>
        </w:rPr>
        <w:t>-</w:t>
      </w:r>
      <w:r w:rsidRPr="001E61FD">
        <w:rPr>
          <w:rFonts w:cstheme="minorHAnsi"/>
          <w:color w:val="000000"/>
          <w:szCs w:val="20"/>
        </w:rPr>
        <w:t>, so that [OH</w:t>
      </w:r>
      <w:r w:rsidRPr="001E61FD">
        <w:rPr>
          <w:rFonts w:cstheme="minorHAnsi"/>
          <w:color w:val="000000"/>
          <w:szCs w:val="20"/>
          <w:vertAlign w:val="superscript"/>
        </w:rPr>
        <w:t>-</w:t>
      </w:r>
      <w:r w:rsidRPr="001E61FD">
        <w:rPr>
          <w:rFonts w:cstheme="minorHAnsi"/>
          <w:color w:val="000000"/>
          <w:szCs w:val="20"/>
        </w:rPr>
        <w:t>]&gt;&gt;[CV</w:t>
      </w:r>
      <w:r w:rsidRPr="001E61FD">
        <w:rPr>
          <w:rFonts w:cstheme="minorHAnsi"/>
          <w:color w:val="000000"/>
          <w:szCs w:val="20"/>
          <w:vertAlign w:val="superscript"/>
        </w:rPr>
        <w:t>+</w:t>
      </w:r>
      <w:r w:rsidRPr="001E61FD">
        <w:rPr>
          <w:rFonts w:cstheme="minorHAnsi"/>
          <w:color w:val="000000"/>
          <w:szCs w:val="20"/>
        </w:rPr>
        <w:t>], then the [OH</w:t>
      </w:r>
      <w:r w:rsidRPr="001E61FD">
        <w:rPr>
          <w:rFonts w:cstheme="minorHAnsi"/>
          <w:color w:val="000000"/>
          <w:szCs w:val="20"/>
          <w:vertAlign w:val="superscript"/>
        </w:rPr>
        <w:t>-</w:t>
      </w:r>
      <w:r w:rsidRPr="001E61FD">
        <w:rPr>
          <w:rFonts w:cstheme="minorHAnsi"/>
          <w:color w:val="000000"/>
          <w:szCs w:val="20"/>
        </w:rPr>
        <w:t>] will be essentially constant during the reaction. Then Equation 2 will reduce to a simpler form</w:t>
      </w:r>
    </w:p>
    <w:p w14:paraId="4468EB8C" w14:textId="77777777" w:rsidR="001E61FD" w:rsidRDefault="001E61FD" w:rsidP="001E61FD">
      <w:pPr>
        <w:jc w:val="right"/>
        <w:rPr>
          <w:lang w:val="en-CA"/>
        </w:rPr>
      </w:pPr>
      <w:r>
        <w:rPr>
          <w:noProof/>
        </w:rPr>
        <w:drawing>
          <wp:inline distT="0" distB="0" distL="0" distR="0" wp14:anchorId="0EAD2338" wp14:editId="232CE779">
            <wp:extent cx="4840511" cy="56947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2482" cy="584998"/>
                    </a:xfrm>
                    <a:prstGeom prst="rect">
                      <a:avLst/>
                    </a:prstGeom>
                  </pic:spPr>
                </pic:pic>
              </a:graphicData>
            </a:graphic>
          </wp:inline>
        </w:drawing>
      </w:r>
    </w:p>
    <w:p w14:paraId="0821429D" w14:textId="77777777" w:rsidR="001E61FD" w:rsidRPr="001E61FD" w:rsidRDefault="001E61FD" w:rsidP="001E61FD">
      <w:pPr>
        <w:pStyle w:val="Pa8"/>
        <w:spacing w:after="120"/>
        <w:jc w:val="both"/>
        <w:rPr>
          <w:rFonts w:asciiTheme="minorHAnsi" w:hAnsiTheme="minorHAnsi" w:cstheme="minorHAnsi"/>
          <w:color w:val="000000"/>
          <w:sz w:val="22"/>
          <w:szCs w:val="22"/>
        </w:rPr>
      </w:pPr>
      <w:r w:rsidRPr="001E61FD">
        <w:rPr>
          <w:rFonts w:asciiTheme="minorHAnsi" w:hAnsiTheme="minorHAnsi" w:cstheme="minorHAnsi"/>
          <w:color w:val="000000"/>
          <w:sz w:val="22"/>
          <w:szCs w:val="22"/>
        </w:rPr>
        <w:t xml:space="preserve">The constant </w:t>
      </w:r>
      <w:r w:rsidRPr="001E61FD">
        <w:rPr>
          <w:rFonts w:asciiTheme="minorHAnsi" w:hAnsiTheme="minorHAnsi" w:cstheme="minorHAnsi"/>
          <w:i/>
          <w:iCs/>
          <w:color w:val="000000"/>
          <w:sz w:val="22"/>
          <w:szCs w:val="22"/>
        </w:rPr>
        <w:t>k</w:t>
      </w:r>
      <w:r w:rsidRPr="001E61FD">
        <w:rPr>
          <w:rFonts w:asciiTheme="minorHAnsi" w:hAnsiTheme="minorHAnsi" w:cstheme="minorHAnsi"/>
          <w:color w:val="000000"/>
          <w:sz w:val="22"/>
          <w:szCs w:val="22"/>
        </w:rPr>
        <w:t>ʹ is a new “</w:t>
      </w:r>
      <w:r w:rsidRPr="00462C28">
        <w:rPr>
          <w:rFonts w:asciiTheme="minorHAnsi" w:hAnsiTheme="minorHAnsi" w:cstheme="minorHAnsi"/>
          <w:b/>
          <w:color w:val="000000"/>
          <w:sz w:val="22"/>
          <w:szCs w:val="22"/>
        </w:rPr>
        <w:t>pseudo</w:t>
      </w:r>
      <w:r w:rsidR="00462C28">
        <w:rPr>
          <w:rFonts w:asciiTheme="minorHAnsi" w:hAnsiTheme="minorHAnsi" w:cstheme="minorHAnsi"/>
          <w:color w:val="000000"/>
          <w:sz w:val="22"/>
          <w:szCs w:val="22"/>
        </w:rPr>
        <w:t xml:space="preserve"> </w:t>
      </w:r>
      <w:r w:rsidRPr="00462C28">
        <w:rPr>
          <w:rFonts w:asciiTheme="minorHAnsi" w:hAnsiTheme="minorHAnsi" w:cstheme="minorHAnsi"/>
          <w:b/>
          <w:color w:val="000000"/>
          <w:sz w:val="22"/>
          <w:szCs w:val="22"/>
        </w:rPr>
        <w:t>rate constant</w:t>
      </w:r>
      <w:r w:rsidR="00462C28">
        <w:rPr>
          <w:rFonts w:asciiTheme="minorHAnsi" w:hAnsiTheme="minorHAnsi" w:cstheme="minorHAnsi"/>
          <w:color w:val="000000"/>
          <w:sz w:val="22"/>
          <w:szCs w:val="22"/>
        </w:rPr>
        <w:t>”</w:t>
      </w:r>
      <w:r w:rsidRPr="001E61FD">
        <w:rPr>
          <w:rFonts w:asciiTheme="minorHAnsi" w:hAnsiTheme="minorHAnsi" w:cstheme="minorHAnsi"/>
          <w:color w:val="000000"/>
          <w:sz w:val="22"/>
          <w:szCs w:val="22"/>
        </w:rPr>
        <w:t xml:space="preserve"> incorporating both the “true” rate constant </w:t>
      </w:r>
      <w:r w:rsidRPr="001E61FD">
        <w:rPr>
          <w:rFonts w:asciiTheme="minorHAnsi" w:hAnsiTheme="minorHAnsi" w:cstheme="minorHAnsi"/>
          <w:i/>
          <w:iCs/>
          <w:color w:val="000000"/>
          <w:sz w:val="22"/>
          <w:szCs w:val="22"/>
        </w:rPr>
        <w:t xml:space="preserve">k </w:t>
      </w:r>
      <w:r w:rsidRPr="001E61FD">
        <w:rPr>
          <w:rFonts w:asciiTheme="minorHAnsi" w:hAnsiTheme="minorHAnsi" w:cstheme="minorHAnsi"/>
          <w:color w:val="000000"/>
          <w:sz w:val="22"/>
          <w:szCs w:val="22"/>
        </w:rPr>
        <w:t>and the [OH</w:t>
      </w:r>
      <w:r w:rsidRPr="00462C28">
        <w:rPr>
          <w:rStyle w:val="A6"/>
          <w:rFonts w:asciiTheme="minorHAnsi" w:hAnsiTheme="minorHAnsi" w:cstheme="minorHAnsi"/>
          <w:i/>
          <w:iCs/>
          <w:sz w:val="22"/>
          <w:szCs w:val="22"/>
          <w:vertAlign w:val="superscript"/>
        </w:rPr>
        <w:t>–</w:t>
      </w:r>
      <w:r w:rsidRPr="001E61FD">
        <w:rPr>
          <w:rFonts w:asciiTheme="minorHAnsi" w:hAnsiTheme="minorHAnsi" w:cstheme="minorHAnsi"/>
          <w:color w:val="000000"/>
          <w:sz w:val="22"/>
          <w:szCs w:val="22"/>
        </w:rPr>
        <w:t>]</w:t>
      </w:r>
      <w:r w:rsidRPr="00462C28">
        <w:rPr>
          <w:rStyle w:val="A6"/>
          <w:rFonts w:asciiTheme="minorHAnsi" w:hAnsiTheme="minorHAnsi" w:cstheme="minorHAnsi"/>
          <w:sz w:val="22"/>
          <w:szCs w:val="22"/>
          <w:vertAlign w:val="superscript"/>
        </w:rPr>
        <w:t>m</w:t>
      </w:r>
      <w:r w:rsidRPr="001E61FD">
        <w:rPr>
          <w:rStyle w:val="A6"/>
          <w:rFonts w:asciiTheme="minorHAnsi" w:hAnsiTheme="minorHAnsi" w:cstheme="minorHAnsi"/>
          <w:sz w:val="22"/>
          <w:szCs w:val="22"/>
        </w:rPr>
        <w:t xml:space="preserve"> </w:t>
      </w:r>
      <w:r w:rsidRPr="001E61FD">
        <w:rPr>
          <w:rFonts w:asciiTheme="minorHAnsi" w:hAnsiTheme="minorHAnsi" w:cstheme="minorHAnsi"/>
          <w:color w:val="000000"/>
          <w:sz w:val="22"/>
          <w:szCs w:val="22"/>
        </w:rPr>
        <w:t>term. Equation 3 is referred to as a pseudo-rate law because it is a simplification of the actual rate law, Equation 2.</w:t>
      </w:r>
    </w:p>
    <w:p w14:paraId="7F0531F6" w14:textId="77777777" w:rsidR="001E61FD" w:rsidRPr="001E61FD" w:rsidRDefault="001E61FD" w:rsidP="00462C28">
      <w:pPr>
        <w:pStyle w:val="Pa5"/>
        <w:spacing w:after="120"/>
        <w:jc w:val="both"/>
        <w:rPr>
          <w:rFonts w:asciiTheme="minorHAnsi" w:hAnsiTheme="minorHAnsi" w:cstheme="minorHAnsi"/>
          <w:color w:val="000000"/>
          <w:sz w:val="22"/>
          <w:szCs w:val="22"/>
        </w:rPr>
      </w:pPr>
      <w:r w:rsidRPr="001E61FD">
        <w:rPr>
          <w:rFonts w:asciiTheme="minorHAnsi" w:hAnsiTheme="minorHAnsi" w:cstheme="minorHAnsi"/>
          <w:color w:val="000000"/>
          <w:sz w:val="22"/>
          <w:szCs w:val="22"/>
        </w:rPr>
        <w:t>The pseudo-rate law is valid when the concentration of OH</w:t>
      </w:r>
      <w:r w:rsidRPr="00462C28">
        <w:rPr>
          <w:rStyle w:val="A6"/>
          <w:rFonts w:asciiTheme="minorHAnsi" w:hAnsiTheme="minorHAnsi" w:cstheme="minorHAnsi"/>
          <w:i/>
          <w:iCs/>
          <w:sz w:val="22"/>
          <w:szCs w:val="22"/>
          <w:vertAlign w:val="superscript"/>
        </w:rPr>
        <w:t>−</w:t>
      </w:r>
      <w:r w:rsidRPr="001E61FD">
        <w:rPr>
          <w:rStyle w:val="A6"/>
          <w:rFonts w:asciiTheme="minorHAnsi" w:hAnsiTheme="minorHAnsi" w:cstheme="minorHAnsi"/>
          <w:i/>
          <w:iCs/>
          <w:sz w:val="22"/>
          <w:szCs w:val="22"/>
        </w:rPr>
        <w:t xml:space="preserve"> </w:t>
      </w:r>
      <w:r w:rsidRPr="001E61FD">
        <w:rPr>
          <w:rFonts w:asciiTheme="minorHAnsi" w:hAnsiTheme="minorHAnsi" w:cstheme="minorHAnsi"/>
          <w:color w:val="000000"/>
          <w:sz w:val="22"/>
          <w:szCs w:val="22"/>
        </w:rPr>
        <w:t>ions is much greater than the concentration of CV</w:t>
      </w:r>
      <w:r w:rsidRPr="00462C28">
        <w:rPr>
          <w:rStyle w:val="A6"/>
          <w:rFonts w:asciiTheme="minorHAnsi" w:hAnsiTheme="minorHAnsi" w:cstheme="minorHAnsi"/>
          <w:i/>
          <w:iCs/>
          <w:sz w:val="22"/>
          <w:szCs w:val="22"/>
          <w:vertAlign w:val="superscript"/>
        </w:rPr>
        <w:t>+</w:t>
      </w:r>
      <w:r w:rsidRPr="001E61FD">
        <w:rPr>
          <w:rStyle w:val="A6"/>
          <w:rFonts w:asciiTheme="minorHAnsi" w:hAnsiTheme="minorHAnsi" w:cstheme="minorHAnsi"/>
          <w:i/>
          <w:iCs/>
          <w:sz w:val="22"/>
          <w:szCs w:val="22"/>
        </w:rPr>
        <w:t xml:space="preserve"> </w:t>
      </w:r>
      <w:r w:rsidRPr="001E61FD">
        <w:rPr>
          <w:rFonts w:asciiTheme="minorHAnsi" w:hAnsiTheme="minorHAnsi" w:cstheme="minorHAnsi"/>
          <w:color w:val="000000"/>
          <w:sz w:val="22"/>
          <w:szCs w:val="22"/>
        </w:rPr>
        <w:t>ions. Under these conditions the [OH</w:t>
      </w:r>
      <w:r w:rsidRPr="00462C28">
        <w:rPr>
          <w:rStyle w:val="A6"/>
          <w:rFonts w:asciiTheme="minorHAnsi" w:hAnsiTheme="minorHAnsi" w:cstheme="minorHAnsi"/>
          <w:i/>
          <w:iCs/>
          <w:sz w:val="22"/>
          <w:szCs w:val="22"/>
          <w:vertAlign w:val="superscript"/>
        </w:rPr>
        <w:t>−</w:t>
      </w:r>
      <w:r w:rsidRPr="001E61FD">
        <w:rPr>
          <w:rFonts w:asciiTheme="minorHAnsi" w:hAnsiTheme="minorHAnsi" w:cstheme="minorHAnsi"/>
          <w:color w:val="000000"/>
          <w:sz w:val="22"/>
          <w:szCs w:val="22"/>
        </w:rPr>
        <w:t>]</w:t>
      </w:r>
      <w:r w:rsidRPr="00462C28">
        <w:rPr>
          <w:rStyle w:val="A6"/>
          <w:rFonts w:asciiTheme="minorHAnsi" w:hAnsiTheme="minorHAnsi" w:cstheme="minorHAnsi"/>
          <w:sz w:val="22"/>
          <w:szCs w:val="22"/>
          <w:vertAlign w:val="superscript"/>
        </w:rPr>
        <w:t>m</w:t>
      </w:r>
      <w:r w:rsidRPr="001E61FD">
        <w:rPr>
          <w:rStyle w:val="A6"/>
          <w:rFonts w:asciiTheme="minorHAnsi" w:hAnsiTheme="minorHAnsi" w:cstheme="minorHAnsi"/>
          <w:sz w:val="22"/>
          <w:szCs w:val="22"/>
        </w:rPr>
        <w:t xml:space="preserve"> </w:t>
      </w:r>
      <w:r w:rsidRPr="001E61FD">
        <w:rPr>
          <w:rFonts w:asciiTheme="minorHAnsi" w:hAnsiTheme="minorHAnsi" w:cstheme="minorHAnsi"/>
          <w:color w:val="000000"/>
          <w:sz w:val="22"/>
          <w:szCs w:val="22"/>
        </w:rPr>
        <w:t>term in Equation 2 will not change much over the course of the reaction and may be treated as a con</w:t>
      </w:r>
      <w:r w:rsidRPr="001E61FD">
        <w:rPr>
          <w:rFonts w:asciiTheme="minorHAnsi" w:hAnsiTheme="minorHAnsi" w:cstheme="minorHAnsi"/>
          <w:color w:val="000000"/>
          <w:sz w:val="22"/>
          <w:szCs w:val="22"/>
        </w:rPr>
        <w:softHyphen/>
        <w:t>stant in the rate equation.</w:t>
      </w:r>
    </w:p>
    <w:p w14:paraId="055A9BAA" w14:textId="77777777" w:rsidR="001E61FD" w:rsidRDefault="001E61FD" w:rsidP="001E61FD">
      <w:pPr>
        <w:rPr>
          <w:rFonts w:cstheme="minorHAnsi"/>
          <w:color w:val="000000"/>
        </w:rPr>
      </w:pPr>
      <w:r w:rsidRPr="001E61FD">
        <w:rPr>
          <w:rFonts w:cstheme="minorHAnsi"/>
          <w:color w:val="000000"/>
        </w:rPr>
        <w:t>Recall that the absorbance for a specific concentration of a solution with a fixed path length varies directly with the absorptiv</w:t>
      </w:r>
      <w:r w:rsidRPr="001E61FD">
        <w:rPr>
          <w:rFonts w:cstheme="minorHAnsi"/>
          <w:color w:val="000000"/>
        </w:rPr>
        <w:softHyphen/>
        <w:t xml:space="preserve">ity coefficient of the solution. This relationship is known as </w:t>
      </w:r>
      <w:r w:rsidRPr="00462C28">
        <w:rPr>
          <w:rFonts w:cstheme="minorHAnsi"/>
          <w:b/>
          <w:color w:val="000000"/>
        </w:rPr>
        <w:t>Beer’s law</w:t>
      </w:r>
      <w:r w:rsidRPr="001E61FD">
        <w:rPr>
          <w:rFonts w:cstheme="minorHAnsi"/>
          <w:color w:val="000000"/>
        </w:rPr>
        <w:t>.</w:t>
      </w:r>
    </w:p>
    <w:p w14:paraId="00126E73" w14:textId="77777777" w:rsidR="00462C28" w:rsidRPr="00462C28" w:rsidRDefault="00462C28" w:rsidP="00462C28">
      <w:pPr>
        <w:jc w:val="center"/>
        <w:rPr>
          <w:rFonts w:cstheme="minorHAnsi"/>
          <w:color w:val="000000"/>
          <w:sz w:val="28"/>
        </w:rPr>
      </w:pPr>
      <w:r w:rsidRPr="00462C28">
        <w:rPr>
          <w:rFonts w:cstheme="minorHAnsi"/>
          <w:color w:val="000000"/>
          <w:sz w:val="28"/>
        </w:rPr>
        <w:t>A=</w:t>
      </w:r>
      <w:r w:rsidRPr="00462C28">
        <w:rPr>
          <w:rFonts w:ascii="Symbol" w:hAnsi="Symbol" w:cstheme="minorHAnsi"/>
          <w:color w:val="000000"/>
          <w:sz w:val="28"/>
        </w:rPr>
        <w:t></w:t>
      </w:r>
      <w:proofErr w:type="spellStart"/>
      <w:r w:rsidRPr="00462C28">
        <w:rPr>
          <w:rFonts w:cstheme="minorHAnsi"/>
          <w:color w:val="000000"/>
          <w:sz w:val="28"/>
        </w:rPr>
        <w:t>bc</w:t>
      </w:r>
      <w:proofErr w:type="spellEnd"/>
    </w:p>
    <w:p w14:paraId="5E23F343" w14:textId="77777777" w:rsidR="00462C28" w:rsidRDefault="00462C28" w:rsidP="00462C28">
      <w:pPr>
        <w:rPr>
          <w:color w:val="000000"/>
        </w:rPr>
      </w:pPr>
      <w:r w:rsidRPr="00462C28">
        <w:rPr>
          <w:color w:val="000000"/>
        </w:rPr>
        <w:t xml:space="preserve">where A is </w:t>
      </w:r>
      <w:r w:rsidRPr="00462C28">
        <w:rPr>
          <w:b/>
          <w:color w:val="000000"/>
        </w:rPr>
        <w:t>absorbance</w:t>
      </w:r>
      <w:r w:rsidRPr="00462C28">
        <w:rPr>
          <w:color w:val="000000"/>
        </w:rPr>
        <w:t xml:space="preserve">, </w:t>
      </w:r>
      <w:r w:rsidRPr="00462C28">
        <w:rPr>
          <w:rFonts w:ascii="Symbol" w:hAnsi="Symbol"/>
          <w:iCs/>
          <w:color w:val="000000"/>
        </w:rPr>
        <w:t></w:t>
      </w:r>
      <w:r w:rsidRPr="00462C28">
        <w:rPr>
          <w:i/>
          <w:iCs/>
          <w:color w:val="000000"/>
        </w:rPr>
        <w:t xml:space="preserve"> </w:t>
      </w:r>
      <w:r w:rsidRPr="00462C28">
        <w:rPr>
          <w:color w:val="000000"/>
        </w:rPr>
        <w:t xml:space="preserve">is the </w:t>
      </w:r>
      <w:r w:rsidRPr="00462C28">
        <w:rPr>
          <w:b/>
          <w:color w:val="000000"/>
        </w:rPr>
        <w:t>molar absorptivity</w:t>
      </w:r>
      <w:r w:rsidRPr="00462C28">
        <w:rPr>
          <w:color w:val="000000"/>
        </w:rPr>
        <w:t xml:space="preserve">, </w:t>
      </w:r>
      <w:r w:rsidRPr="00462C28">
        <w:rPr>
          <w:i/>
          <w:iCs/>
          <w:color w:val="000000"/>
        </w:rPr>
        <w:t xml:space="preserve">b </w:t>
      </w:r>
      <w:r w:rsidRPr="00462C28">
        <w:rPr>
          <w:color w:val="000000"/>
        </w:rPr>
        <w:t xml:space="preserve">is the </w:t>
      </w:r>
      <w:r w:rsidRPr="00462C28">
        <w:rPr>
          <w:b/>
          <w:color w:val="000000"/>
        </w:rPr>
        <w:t>path length</w:t>
      </w:r>
      <w:r w:rsidRPr="00462C28">
        <w:rPr>
          <w:color w:val="000000"/>
        </w:rPr>
        <w:t xml:space="preserve"> in cm, corresponding to the distance light trav</w:t>
      </w:r>
      <w:r w:rsidRPr="00462C28">
        <w:rPr>
          <w:color w:val="000000"/>
        </w:rPr>
        <w:softHyphen/>
        <w:t xml:space="preserve">els through the solution, and </w:t>
      </w:r>
      <w:r w:rsidRPr="00462C28">
        <w:rPr>
          <w:i/>
          <w:iCs/>
          <w:color w:val="000000"/>
        </w:rPr>
        <w:t xml:space="preserve">c </w:t>
      </w:r>
      <w:r w:rsidRPr="00462C28">
        <w:rPr>
          <w:color w:val="000000"/>
        </w:rPr>
        <w:t xml:space="preserve">is the </w:t>
      </w:r>
      <w:r w:rsidRPr="00462C28">
        <w:rPr>
          <w:b/>
          <w:color w:val="000000"/>
        </w:rPr>
        <w:t>molar concentration</w:t>
      </w:r>
      <w:r w:rsidRPr="00462C28">
        <w:rPr>
          <w:color w:val="000000"/>
        </w:rPr>
        <w:t xml:space="preserve"> of the solution. Beer’s law provides the basis of using spectroscopy in quantita</w:t>
      </w:r>
      <w:r w:rsidRPr="00462C28">
        <w:rPr>
          <w:color w:val="000000"/>
        </w:rPr>
        <w:softHyphen/>
        <w:t xml:space="preserve">tive analysis. Using this relationship, concentration and absorbance may be calculated if one variable is known while keeping </w:t>
      </w:r>
      <w:r w:rsidRPr="00462C28">
        <w:rPr>
          <w:rFonts w:ascii="Symbol" w:hAnsi="Symbol"/>
          <w:iCs/>
          <w:color w:val="000000"/>
        </w:rPr>
        <w:t></w:t>
      </w:r>
      <w:r w:rsidRPr="00462C28">
        <w:rPr>
          <w:i/>
          <w:iCs/>
          <w:color w:val="000000"/>
        </w:rPr>
        <w:t xml:space="preserve"> </w:t>
      </w:r>
      <w:r w:rsidRPr="00462C28">
        <w:rPr>
          <w:color w:val="000000"/>
        </w:rPr>
        <w:t xml:space="preserve">and </w:t>
      </w:r>
      <w:r w:rsidRPr="00462C28">
        <w:rPr>
          <w:i/>
          <w:iCs/>
          <w:color w:val="000000"/>
        </w:rPr>
        <w:t xml:space="preserve">b </w:t>
      </w:r>
      <w:r w:rsidRPr="00462C28">
        <w:rPr>
          <w:color w:val="000000"/>
        </w:rPr>
        <w:t>constant. This relationship is also extremely valuable in kinetics experiments, making it possible to follow the rate of disap</w:t>
      </w:r>
      <w:r w:rsidRPr="00462C28">
        <w:rPr>
          <w:color w:val="000000"/>
        </w:rPr>
        <w:softHyphen/>
        <w:t>pearance of a colored substance by measuring its absorbance as a function of time.</w:t>
      </w:r>
    </w:p>
    <w:p w14:paraId="2438481B" w14:textId="77777777" w:rsidR="00462C28" w:rsidRPr="00462C28" w:rsidRDefault="00462C28" w:rsidP="00462C28">
      <w:pPr>
        <w:rPr>
          <w:color w:val="000000"/>
        </w:rPr>
      </w:pPr>
      <w:r>
        <w:rPr>
          <w:color w:val="000000"/>
        </w:rPr>
        <w:t>The visible absorption spectrum for crystal violet, CV</w:t>
      </w:r>
      <w:r>
        <w:rPr>
          <w:color w:val="000000"/>
          <w:vertAlign w:val="superscript"/>
        </w:rPr>
        <w:t>+</w:t>
      </w:r>
      <w:r>
        <w:rPr>
          <w:color w:val="000000"/>
        </w:rPr>
        <w:t xml:space="preserve">, is shown below. The concentration of the dye was 12.5 </w:t>
      </w:r>
      <w:r w:rsidRPr="00462C28">
        <w:rPr>
          <w:rFonts w:ascii="Symbol" w:hAnsi="Symbol"/>
          <w:color w:val="000000"/>
        </w:rPr>
        <w:t></w:t>
      </w:r>
      <w:r>
        <w:rPr>
          <w:color w:val="000000"/>
        </w:rPr>
        <w:t>M.</w:t>
      </w:r>
    </w:p>
    <w:p w14:paraId="1E32F11A" w14:textId="77777777" w:rsidR="00462C28" w:rsidRDefault="00462C28" w:rsidP="00462C28">
      <w:pPr>
        <w:jc w:val="center"/>
        <w:rPr>
          <w:rFonts w:cstheme="minorHAnsi"/>
          <w:lang w:val="en-CA"/>
        </w:rPr>
      </w:pPr>
      <w:r>
        <w:rPr>
          <w:noProof/>
        </w:rPr>
        <w:drawing>
          <wp:inline distT="0" distB="0" distL="0" distR="0" wp14:anchorId="0CB8D56B" wp14:editId="29E00FC9">
            <wp:extent cx="3384414" cy="2157271"/>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045" t="13855" r="27780"/>
                    <a:stretch/>
                  </pic:blipFill>
                  <pic:spPr bwMode="auto">
                    <a:xfrm>
                      <a:off x="0" y="0"/>
                      <a:ext cx="3404166" cy="2169861"/>
                    </a:xfrm>
                    <a:prstGeom prst="rect">
                      <a:avLst/>
                    </a:prstGeom>
                    <a:ln>
                      <a:noFill/>
                    </a:ln>
                    <a:extLst>
                      <a:ext uri="{53640926-AAD7-44D8-BBD7-CCE9431645EC}">
                        <a14:shadowObscured xmlns:a14="http://schemas.microsoft.com/office/drawing/2010/main"/>
                      </a:ext>
                    </a:extLst>
                  </pic:spPr>
                </pic:pic>
              </a:graphicData>
            </a:graphic>
          </wp:inline>
        </w:drawing>
      </w:r>
    </w:p>
    <w:p w14:paraId="23583C40" w14:textId="77777777" w:rsidR="00462C28" w:rsidRDefault="00462C28" w:rsidP="00462C28">
      <w:pPr>
        <w:jc w:val="center"/>
        <w:rPr>
          <w:rFonts w:cstheme="minorHAnsi"/>
          <w:lang w:val="en-CA"/>
        </w:rPr>
      </w:pPr>
    </w:p>
    <w:p w14:paraId="0B0C39DF" w14:textId="77777777" w:rsidR="00462C28" w:rsidRDefault="00462C28" w:rsidP="00462C28">
      <w:pPr>
        <w:jc w:val="center"/>
        <w:rPr>
          <w:rFonts w:cstheme="minorHAnsi"/>
          <w:lang w:val="en-CA"/>
        </w:rPr>
      </w:pPr>
      <w:r w:rsidRPr="00462C28">
        <w:rPr>
          <w:rFonts w:ascii="Symbol" w:hAnsi="Symbol" w:cstheme="minorHAnsi"/>
          <w:sz w:val="24"/>
          <w:lang w:val="en-CA"/>
        </w:rPr>
        <w:t></w:t>
      </w:r>
      <w:r w:rsidRPr="00462C28">
        <w:rPr>
          <w:rFonts w:cstheme="minorHAnsi"/>
          <w:sz w:val="24"/>
          <w:vertAlign w:val="subscript"/>
          <w:lang w:val="en-CA"/>
        </w:rPr>
        <w:t>max</w:t>
      </w:r>
      <w:r>
        <w:rPr>
          <w:rFonts w:cstheme="minorHAnsi"/>
          <w:vertAlign w:val="subscript"/>
          <w:lang w:val="en-CA"/>
        </w:rPr>
        <w:t xml:space="preserve"> </w:t>
      </w:r>
      <w:r>
        <w:rPr>
          <w:rFonts w:cstheme="minorHAnsi"/>
          <w:lang w:val="en-CA"/>
        </w:rPr>
        <w:t>for Crystal Violet is</w:t>
      </w:r>
      <w:r w:rsidR="00C12595">
        <w:rPr>
          <w:rFonts w:cstheme="minorHAnsi"/>
          <w:lang w:val="en-CA"/>
        </w:rPr>
        <w:t xml:space="preserve"> ________ nm so we will use the ________ nm wavelength on the colorimeter</w:t>
      </w:r>
    </w:p>
    <w:p w14:paraId="6F14D296" w14:textId="77777777" w:rsidR="00462C28" w:rsidRDefault="00462C28" w:rsidP="00462C28">
      <w:pPr>
        <w:rPr>
          <w:rFonts w:cstheme="minorHAnsi"/>
          <w:lang w:val="en-CA"/>
        </w:rPr>
      </w:pPr>
    </w:p>
    <w:p w14:paraId="0CDFB5A3" w14:textId="77777777" w:rsidR="00190E90" w:rsidRPr="00190E90" w:rsidRDefault="00462C28" w:rsidP="00462C28">
      <w:pPr>
        <w:rPr>
          <w:rFonts w:cstheme="minorHAnsi"/>
          <w:b/>
          <w:lang w:val="en-CA"/>
        </w:rPr>
      </w:pPr>
      <w:r w:rsidRPr="00190E90">
        <w:rPr>
          <w:rFonts w:cstheme="minorHAnsi"/>
          <w:b/>
          <w:lang w:val="en-CA"/>
        </w:rPr>
        <w:lastRenderedPageBreak/>
        <w:t xml:space="preserve">Part 1:  Create a Beer’s Law plot for Crystal Violet.  </w:t>
      </w:r>
    </w:p>
    <w:p w14:paraId="7D47EC7A" w14:textId="77777777" w:rsidR="00462C28" w:rsidRDefault="00462C28" w:rsidP="00462C28">
      <w:pPr>
        <w:rPr>
          <w:rFonts w:cstheme="minorHAnsi"/>
          <w:lang w:val="en-CA"/>
        </w:rPr>
      </w:pPr>
      <w:r>
        <w:rPr>
          <w:rFonts w:cstheme="minorHAnsi"/>
          <w:lang w:val="en-CA"/>
        </w:rPr>
        <w:t xml:space="preserve">You will be given a 25 mM stock solution.  Prepare a series of 5 dilutions in test tubes and measure their </w:t>
      </w:r>
      <w:r w:rsidR="00190E90">
        <w:rPr>
          <w:rFonts w:cstheme="minorHAnsi"/>
          <w:lang w:val="en-CA"/>
        </w:rPr>
        <w:t>absorbance</w:t>
      </w:r>
      <w:r>
        <w:rPr>
          <w:rFonts w:cstheme="minorHAnsi"/>
          <w:lang w:val="en-CA"/>
        </w:rPr>
        <w:t xml:space="preserve"> values at a wavelength close to </w:t>
      </w:r>
      <w:r w:rsidRPr="00190E90">
        <w:rPr>
          <w:rFonts w:ascii="Symbol" w:hAnsi="Symbol" w:cstheme="minorHAnsi"/>
          <w:lang w:val="en-CA"/>
        </w:rPr>
        <w:t></w:t>
      </w:r>
      <w:r>
        <w:rPr>
          <w:rFonts w:cstheme="minorHAnsi"/>
          <w:lang w:val="en-CA"/>
        </w:rPr>
        <w:t xml:space="preserve">max. </w:t>
      </w:r>
    </w:p>
    <w:tbl>
      <w:tblPr>
        <w:tblStyle w:val="TableGrid"/>
        <w:tblW w:w="0" w:type="auto"/>
        <w:tblLook w:val="04A0" w:firstRow="1" w:lastRow="0" w:firstColumn="1" w:lastColumn="0" w:noHBand="0" w:noVBand="1"/>
      </w:tblPr>
      <w:tblGrid>
        <w:gridCol w:w="1838"/>
        <w:gridCol w:w="1502"/>
        <w:gridCol w:w="1502"/>
        <w:gridCol w:w="1503"/>
        <w:gridCol w:w="1502"/>
        <w:gridCol w:w="1503"/>
      </w:tblGrid>
      <w:tr w:rsidR="00190E90" w14:paraId="4A991AAA" w14:textId="77777777" w:rsidTr="00190E90">
        <w:tc>
          <w:tcPr>
            <w:tcW w:w="1838" w:type="dxa"/>
          </w:tcPr>
          <w:p w14:paraId="4B480259" w14:textId="77777777" w:rsidR="00190E90" w:rsidRDefault="00190E90" w:rsidP="00462C28">
            <w:pPr>
              <w:rPr>
                <w:rFonts w:cstheme="minorHAnsi"/>
                <w:lang w:val="en-CA"/>
              </w:rPr>
            </w:pPr>
          </w:p>
        </w:tc>
        <w:tc>
          <w:tcPr>
            <w:tcW w:w="1502" w:type="dxa"/>
          </w:tcPr>
          <w:p w14:paraId="248EFE41" w14:textId="77777777" w:rsidR="00190E90" w:rsidRDefault="00190E90" w:rsidP="00462C28">
            <w:pPr>
              <w:rPr>
                <w:rFonts w:cstheme="minorHAnsi"/>
                <w:lang w:val="en-CA"/>
              </w:rPr>
            </w:pPr>
            <w:r>
              <w:rPr>
                <w:rFonts w:cstheme="minorHAnsi"/>
                <w:lang w:val="en-CA"/>
              </w:rPr>
              <w:t>Test Tube 1</w:t>
            </w:r>
          </w:p>
        </w:tc>
        <w:tc>
          <w:tcPr>
            <w:tcW w:w="1502" w:type="dxa"/>
          </w:tcPr>
          <w:p w14:paraId="1CBCC900" w14:textId="77777777" w:rsidR="00190E90" w:rsidRDefault="00190E90" w:rsidP="00462C28">
            <w:pPr>
              <w:rPr>
                <w:rFonts w:cstheme="minorHAnsi"/>
                <w:lang w:val="en-CA"/>
              </w:rPr>
            </w:pPr>
            <w:r>
              <w:rPr>
                <w:rFonts w:cstheme="minorHAnsi"/>
                <w:lang w:val="en-CA"/>
              </w:rPr>
              <w:t>Test Tube 2</w:t>
            </w:r>
          </w:p>
        </w:tc>
        <w:tc>
          <w:tcPr>
            <w:tcW w:w="1503" w:type="dxa"/>
          </w:tcPr>
          <w:p w14:paraId="1177C01F" w14:textId="77777777" w:rsidR="00190E90" w:rsidRDefault="00190E90" w:rsidP="00462C28">
            <w:pPr>
              <w:rPr>
                <w:rFonts w:cstheme="minorHAnsi"/>
                <w:lang w:val="en-CA"/>
              </w:rPr>
            </w:pPr>
            <w:r>
              <w:rPr>
                <w:rFonts w:cstheme="minorHAnsi"/>
                <w:lang w:val="en-CA"/>
              </w:rPr>
              <w:t>Test Tube 3</w:t>
            </w:r>
          </w:p>
        </w:tc>
        <w:tc>
          <w:tcPr>
            <w:tcW w:w="1502" w:type="dxa"/>
          </w:tcPr>
          <w:p w14:paraId="3A1224CD" w14:textId="77777777" w:rsidR="00190E90" w:rsidRDefault="00190E90" w:rsidP="00462C28">
            <w:pPr>
              <w:rPr>
                <w:rFonts w:cstheme="minorHAnsi"/>
                <w:lang w:val="en-CA"/>
              </w:rPr>
            </w:pPr>
            <w:r>
              <w:rPr>
                <w:rFonts w:cstheme="minorHAnsi"/>
                <w:lang w:val="en-CA"/>
              </w:rPr>
              <w:t>Test Tube 4</w:t>
            </w:r>
          </w:p>
        </w:tc>
        <w:tc>
          <w:tcPr>
            <w:tcW w:w="1503" w:type="dxa"/>
          </w:tcPr>
          <w:p w14:paraId="651AA782" w14:textId="77777777" w:rsidR="00190E90" w:rsidRDefault="00190E90" w:rsidP="00462C28">
            <w:pPr>
              <w:rPr>
                <w:rFonts w:cstheme="minorHAnsi"/>
                <w:lang w:val="en-CA"/>
              </w:rPr>
            </w:pPr>
            <w:r>
              <w:rPr>
                <w:rFonts w:cstheme="minorHAnsi"/>
                <w:lang w:val="en-CA"/>
              </w:rPr>
              <w:t>Test Tube 5</w:t>
            </w:r>
          </w:p>
        </w:tc>
      </w:tr>
      <w:tr w:rsidR="00190E90" w14:paraId="07BF3981" w14:textId="77777777" w:rsidTr="00190E90">
        <w:tc>
          <w:tcPr>
            <w:tcW w:w="1838" w:type="dxa"/>
            <w:vAlign w:val="center"/>
          </w:tcPr>
          <w:p w14:paraId="6EA0CFEF" w14:textId="77777777" w:rsidR="00190E90" w:rsidRPr="00190E90" w:rsidRDefault="00190E90" w:rsidP="00190E90">
            <w:pPr>
              <w:jc w:val="center"/>
              <w:rPr>
                <w:rFonts w:cstheme="minorHAnsi"/>
                <w:sz w:val="20"/>
                <w:lang w:val="en-CA"/>
              </w:rPr>
            </w:pPr>
            <w:r w:rsidRPr="00190E90">
              <w:rPr>
                <w:rFonts w:cstheme="minorHAnsi"/>
                <w:sz w:val="20"/>
                <w:lang w:val="en-CA"/>
              </w:rPr>
              <w:t>Volume of 25 mM Crystal Violet, mL</w:t>
            </w:r>
          </w:p>
        </w:tc>
        <w:tc>
          <w:tcPr>
            <w:tcW w:w="1502" w:type="dxa"/>
          </w:tcPr>
          <w:p w14:paraId="2A55FE69" w14:textId="77777777" w:rsidR="00190E90" w:rsidRPr="00A130F5" w:rsidRDefault="00190E90" w:rsidP="00462C28">
            <w:pPr>
              <w:rPr>
                <w:rFonts w:cstheme="minorHAnsi"/>
                <w:sz w:val="52"/>
                <w:lang w:val="en-CA"/>
              </w:rPr>
            </w:pPr>
          </w:p>
        </w:tc>
        <w:tc>
          <w:tcPr>
            <w:tcW w:w="1502" w:type="dxa"/>
          </w:tcPr>
          <w:p w14:paraId="400DBBEA" w14:textId="77777777" w:rsidR="00190E90" w:rsidRPr="00A130F5" w:rsidRDefault="00190E90" w:rsidP="00462C28">
            <w:pPr>
              <w:rPr>
                <w:rFonts w:cstheme="minorHAnsi"/>
                <w:sz w:val="52"/>
                <w:lang w:val="en-CA"/>
              </w:rPr>
            </w:pPr>
          </w:p>
        </w:tc>
        <w:tc>
          <w:tcPr>
            <w:tcW w:w="1503" w:type="dxa"/>
          </w:tcPr>
          <w:p w14:paraId="69EEDB91" w14:textId="77777777" w:rsidR="00190E90" w:rsidRPr="00A130F5" w:rsidRDefault="00190E90" w:rsidP="00462C28">
            <w:pPr>
              <w:rPr>
                <w:rFonts w:cstheme="minorHAnsi"/>
                <w:sz w:val="52"/>
                <w:lang w:val="en-CA"/>
              </w:rPr>
            </w:pPr>
          </w:p>
        </w:tc>
        <w:tc>
          <w:tcPr>
            <w:tcW w:w="1502" w:type="dxa"/>
          </w:tcPr>
          <w:p w14:paraId="0B6A4888" w14:textId="77777777" w:rsidR="00190E90" w:rsidRPr="00A130F5" w:rsidRDefault="00190E90" w:rsidP="00462C28">
            <w:pPr>
              <w:rPr>
                <w:rFonts w:cstheme="minorHAnsi"/>
                <w:sz w:val="52"/>
                <w:lang w:val="en-CA"/>
              </w:rPr>
            </w:pPr>
          </w:p>
        </w:tc>
        <w:tc>
          <w:tcPr>
            <w:tcW w:w="1503" w:type="dxa"/>
          </w:tcPr>
          <w:p w14:paraId="076D50BE" w14:textId="77777777" w:rsidR="00190E90" w:rsidRPr="00A130F5" w:rsidRDefault="00190E90" w:rsidP="00462C28">
            <w:pPr>
              <w:rPr>
                <w:rFonts w:cstheme="minorHAnsi"/>
                <w:sz w:val="52"/>
                <w:lang w:val="en-CA"/>
              </w:rPr>
            </w:pPr>
          </w:p>
        </w:tc>
      </w:tr>
      <w:tr w:rsidR="00190E90" w14:paraId="44499B6A" w14:textId="77777777" w:rsidTr="00190E90">
        <w:tc>
          <w:tcPr>
            <w:tcW w:w="1838" w:type="dxa"/>
            <w:vAlign w:val="center"/>
          </w:tcPr>
          <w:p w14:paraId="4E0DD158" w14:textId="77777777" w:rsidR="00190E90" w:rsidRPr="00190E90" w:rsidRDefault="00190E90" w:rsidP="00190E90">
            <w:pPr>
              <w:jc w:val="center"/>
              <w:rPr>
                <w:rFonts w:cstheme="minorHAnsi"/>
                <w:sz w:val="20"/>
                <w:lang w:val="en-CA"/>
              </w:rPr>
            </w:pPr>
            <w:r w:rsidRPr="00190E90">
              <w:rPr>
                <w:rFonts w:cstheme="minorHAnsi"/>
                <w:sz w:val="20"/>
                <w:lang w:val="en-CA"/>
              </w:rPr>
              <w:t>Volume of distilled water, mL</w:t>
            </w:r>
          </w:p>
        </w:tc>
        <w:tc>
          <w:tcPr>
            <w:tcW w:w="1502" w:type="dxa"/>
          </w:tcPr>
          <w:p w14:paraId="032501C0" w14:textId="77777777" w:rsidR="00190E90" w:rsidRPr="00A130F5" w:rsidRDefault="00190E90" w:rsidP="00462C28">
            <w:pPr>
              <w:rPr>
                <w:rFonts w:cstheme="minorHAnsi"/>
                <w:sz w:val="52"/>
                <w:lang w:val="en-CA"/>
              </w:rPr>
            </w:pPr>
          </w:p>
        </w:tc>
        <w:tc>
          <w:tcPr>
            <w:tcW w:w="1502" w:type="dxa"/>
          </w:tcPr>
          <w:p w14:paraId="3DC0E1FD" w14:textId="77777777" w:rsidR="00190E90" w:rsidRPr="00A130F5" w:rsidRDefault="00190E90" w:rsidP="00462C28">
            <w:pPr>
              <w:rPr>
                <w:rFonts w:cstheme="minorHAnsi"/>
                <w:sz w:val="52"/>
                <w:lang w:val="en-CA"/>
              </w:rPr>
            </w:pPr>
          </w:p>
        </w:tc>
        <w:tc>
          <w:tcPr>
            <w:tcW w:w="1503" w:type="dxa"/>
          </w:tcPr>
          <w:p w14:paraId="2BAA8C71" w14:textId="77777777" w:rsidR="00190E90" w:rsidRPr="00A130F5" w:rsidRDefault="00190E90" w:rsidP="00462C28">
            <w:pPr>
              <w:rPr>
                <w:rFonts w:cstheme="minorHAnsi"/>
                <w:sz w:val="52"/>
                <w:lang w:val="en-CA"/>
              </w:rPr>
            </w:pPr>
          </w:p>
        </w:tc>
        <w:tc>
          <w:tcPr>
            <w:tcW w:w="1502" w:type="dxa"/>
          </w:tcPr>
          <w:p w14:paraId="48DA9A40" w14:textId="77777777" w:rsidR="00190E90" w:rsidRPr="00A130F5" w:rsidRDefault="00190E90" w:rsidP="00462C28">
            <w:pPr>
              <w:rPr>
                <w:rFonts w:cstheme="minorHAnsi"/>
                <w:sz w:val="52"/>
                <w:lang w:val="en-CA"/>
              </w:rPr>
            </w:pPr>
          </w:p>
        </w:tc>
        <w:tc>
          <w:tcPr>
            <w:tcW w:w="1503" w:type="dxa"/>
          </w:tcPr>
          <w:p w14:paraId="055C62DE" w14:textId="77777777" w:rsidR="00190E90" w:rsidRPr="00A130F5" w:rsidRDefault="00190E90" w:rsidP="00462C28">
            <w:pPr>
              <w:rPr>
                <w:rFonts w:cstheme="minorHAnsi"/>
                <w:sz w:val="52"/>
                <w:lang w:val="en-CA"/>
              </w:rPr>
            </w:pPr>
          </w:p>
        </w:tc>
      </w:tr>
      <w:tr w:rsidR="00190E90" w14:paraId="33A8CC7F" w14:textId="77777777" w:rsidTr="00190E90">
        <w:tc>
          <w:tcPr>
            <w:tcW w:w="1838" w:type="dxa"/>
            <w:vAlign w:val="center"/>
          </w:tcPr>
          <w:p w14:paraId="56DC1742" w14:textId="77777777" w:rsidR="00190E90" w:rsidRPr="00190E90" w:rsidRDefault="00190E90" w:rsidP="00190E90">
            <w:pPr>
              <w:jc w:val="center"/>
              <w:rPr>
                <w:rFonts w:cstheme="minorHAnsi"/>
                <w:sz w:val="20"/>
                <w:lang w:val="en-CA"/>
              </w:rPr>
            </w:pPr>
            <w:r w:rsidRPr="00190E90">
              <w:rPr>
                <w:rFonts w:cstheme="minorHAnsi"/>
                <w:sz w:val="20"/>
                <w:lang w:val="en-CA"/>
              </w:rPr>
              <w:t>Concentration of Crystal Violet, M</w:t>
            </w:r>
          </w:p>
        </w:tc>
        <w:tc>
          <w:tcPr>
            <w:tcW w:w="1502" w:type="dxa"/>
          </w:tcPr>
          <w:p w14:paraId="54753271" w14:textId="77777777" w:rsidR="00190E90" w:rsidRPr="00A130F5" w:rsidRDefault="00190E90" w:rsidP="00462C28">
            <w:pPr>
              <w:rPr>
                <w:rFonts w:cstheme="minorHAnsi"/>
                <w:sz w:val="52"/>
                <w:lang w:val="en-CA"/>
              </w:rPr>
            </w:pPr>
          </w:p>
        </w:tc>
        <w:tc>
          <w:tcPr>
            <w:tcW w:w="1502" w:type="dxa"/>
          </w:tcPr>
          <w:p w14:paraId="2F1CEF5F" w14:textId="77777777" w:rsidR="00190E90" w:rsidRPr="00A130F5" w:rsidRDefault="00190E90" w:rsidP="00462C28">
            <w:pPr>
              <w:rPr>
                <w:rFonts w:cstheme="minorHAnsi"/>
                <w:sz w:val="52"/>
                <w:lang w:val="en-CA"/>
              </w:rPr>
            </w:pPr>
          </w:p>
        </w:tc>
        <w:tc>
          <w:tcPr>
            <w:tcW w:w="1503" w:type="dxa"/>
          </w:tcPr>
          <w:p w14:paraId="0417CC95" w14:textId="77777777" w:rsidR="00190E90" w:rsidRPr="00A130F5" w:rsidRDefault="00190E90" w:rsidP="00462C28">
            <w:pPr>
              <w:rPr>
                <w:rFonts w:cstheme="minorHAnsi"/>
                <w:sz w:val="52"/>
                <w:lang w:val="en-CA"/>
              </w:rPr>
            </w:pPr>
          </w:p>
        </w:tc>
        <w:tc>
          <w:tcPr>
            <w:tcW w:w="1502" w:type="dxa"/>
          </w:tcPr>
          <w:p w14:paraId="20102508" w14:textId="77777777" w:rsidR="00190E90" w:rsidRPr="00A130F5" w:rsidRDefault="00190E90" w:rsidP="00462C28">
            <w:pPr>
              <w:rPr>
                <w:rFonts w:cstheme="minorHAnsi"/>
                <w:sz w:val="52"/>
                <w:lang w:val="en-CA"/>
              </w:rPr>
            </w:pPr>
          </w:p>
        </w:tc>
        <w:tc>
          <w:tcPr>
            <w:tcW w:w="1503" w:type="dxa"/>
          </w:tcPr>
          <w:p w14:paraId="26696086" w14:textId="77777777" w:rsidR="00190E90" w:rsidRPr="00A130F5" w:rsidRDefault="00190E90" w:rsidP="00462C28">
            <w:pPr>
              <w:rPr>
                <w:rFonts w:cstheme="minorHAnsi"/>
                <w:sz w:val="52"/>
                <w:lang w:val="en-CA"/>
              </w:rPr>
            </w:pPr>
          </w:p>
        </w:tc>
      </w:tr>
      <w:tr w:rsidR="00190E90" w14:paraId="609E9B21" w14:textId="77777777" w:rsidTr="00190E90">
        <w:tc>
          <w:tcPr>
            <w:tcW w:w="1838" w:type="dxa"/>
            <w:vAlign w:val="center"/>
          </w:tcPr>
          <w:p w14:paraId="6DB9F97A" w14:textId="77777777" w:rsidR="00190E90" w:rsidRPr="00190E90" w:rsidRDefault="00190E90" w:rsidP="00190E90">
            <w:pPr>
              <w:jc w:val="center"/>
              <w:rPr>
                <w:rFonts w:cstheme="minorHAnsi"/>
                <w:sz w:val="20"/>
                <w:lang w:val="en-CA"/>
              </w:rPr>
            </w:pPr>
            <w:r w:rsidRPr="00190E90">
              <w:rPr>
                <w:rFonts w:cstheme="minorHAnsi"/>
                <w:sz w:val="20"/>
                <w:lang w:val="en-CA"/>
              </w:rPr>
              <w:t>Absorbance at _______ nm</w:t>
            </w:r>
          </w:p>
        </w:tc>
        <w:tc>
          <w:tcPr>
            <w:tcW w:w="1502" w:type="dxa"/>
          </w:tcPr>
          <w:p w14:paraId="12A4B941" w14:textId="77777777" w:rsidR="00190E90" w:rsidRPr="00A130F5" w:rsidRDefault="00190E90" w:rsidP="00462C28">
            <w:pPr>
              <w:rPr>
                <w:rFonts w:cstheme="minorHAnsi"/>
                <w:sz w:val="52"/>
                <w:lang w:val="en-CA"/>
              </w:rPr>
            </w:pPr>
          </w:p>
        </w:tc>
        <w:tc>
          <w:tcPr>
            <w:tcW w:w="1502" w:type="dxa"/>
          </w:tcPr>
          <w:p w14:paraId="5463B6DF" w14:textId="77777777" w:rsidR="00190E90" w:rsidRPr="00A130F5" w:rsidRDefault="00190E90" w:rsidP="00462C28">
            <w:pPr>
              <w:rPr>
                <w:rFonts w:cstheme="minorHAnsi"/>
                <w:sz w:val="52"/>
                <w:lang w:val="en-CA"/>
              </w:rPr>
            </w:pPr>
          </w:p>
        </w:tc>
        <w:tc>
          <w:tcPr>
            <w:tcW w:w="1503" w:type="dxa"/>
          </w:tcPr>
          <w:p w14:paraId="106B7510" w14:textId="77777777" w:rsidR="00190E90" w:rsidRPr="00A130F5" w:rsidRDefault="00190E90" w:rsidP="00462C28">
            <w:pPr>
              <w:rPr>
                <w:rFonts w:cstheme="minorHAnsi"/>
                <w:sz w:val="52"/>
                <w:lang w:val="en-CA"/>
              </w:rPr>
            </w:pPr>
          </w:p>
        </w:tc>
        <w:tc>
          <w:tcPr>
            <w:tcW w:w="1502" w:type="dxa"/>
          </w:tcPr>
          <w:p w14:paraId="05769772" w14:textId="77777777" w:rsidR="00190E90" w:rsidRPr="00A130F5" w:rsidRDefault="00190E90" w:rsidP="00462C28">
            <w:pPr>
              <w:rPr>
                <w:rFonts w:cstheme="minorHAnsi"/>
                <w:sz w:val="52"/>
                <w:lang w:val="en-CA"/>
              </w:rPr>
            </w:pPr>
          </w:p>
        </w:tc>
        <w:tc>
          <w:tcPr>
            <w:tcW w:w="1503" w:type="dxa"/>
          </w:tcPr>
          <w:p w14:paraId="319C9F78" w14:textId="77777777" w:rsidR="00190E90" w:rsidRPr="00A130F5" w:rsidRDefault="00190E90" w:rsidP="00462C28">
            <w:pPr>
              <w:rPr>
                <w:rFonts w:cstheme="minorHAnsi"/>
                <w:sz w:val="52"/>
                <w:lang w:val="en-CA"/>
              </w:rPr>
            </w:pPr>
          </w:p>
        </w:tc>
      </w:tr>
    </w:tbl>
    <w:p w14:paraId="3FB22757" w14:textId="77777777" w:rsidR="00190E90" w:rsidRDefault="00C12595" w:rsidP="00A130F5">
      <w:pPr>
        <w:spacing w:after="0"/>
        <w:rPr>
          <w:rFonts w:cstheme="minorHAnsi"/>
          <w:lang w:val="en-CA"/>
        </w:rPr>
      </w:pPr>
      <w:r>
        <w:rPr>
          <w:rFonts w:cstheme="minorHAnsi"/>
          <w:noProof/>
        </w:rPr>
        <mc:AlternateContent>
          <mc:Choice Requires="wps">
            <w:drawing>
              <wp:anchor distT="0" distB="0" distL="114300" distR="114300" simplePos="0" relativeHeight="251659264" behindDoc="0" locked="0" layoutInCell="1" allowOverlap="1" wp14:anchorId="13CA686A" wp14:editId="57146E8B">
                <wp:simplePos x="0" y="0"/>
                <wp:positionH relativeFrom="margin">
                  <wp:align>right</wp:align>
                </wp:positionH>
                <wp:positionV relativeFrom="paragraph">
                  <wp:posOffset>127000</wp:posOffset>
                </wp:positionV>
                <wp:extent cx="3305810" cy="579755"/>
                <wp:effectExtent l="0" t="0" r="27940" b="10795"/>
                <wp:wrapSquare wrapText="bothSides"/>
                <wp:docPr id="6" name="Rounded Rectangle 6"/>
                <wp:cNvGraphicFramePr/>
                <a:graphic xmlns:a="http://schemas.openxmlformats.org/drawingml/2006/main">
                  <a:graphicData uri="http://schemas.microsoft.com/office/word/2010/wordprocessingShape">
                    <wps:wsp>
                      <wps:cNvSpPr/>
                      <wps:spPr>
                        <a:xfrm>
                          <a:off x="0" y="0"/>
                          <a:ext cx="3305810" cy="5797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3144A" id="Rounded Rectangle 6" o:spid="_x0000_s1026" style="position:absolute;margin-left:209.1pt;margin-top:10pt;width:260.3pt;height:45.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" filled="f" strokecolor="black [3213]" strokeweight="1pt">
                <v:stroke joinstyle="miter"/>
                <w10:wrap type="square" anchorx="margin"/>
              </v:roundrect>
            </w:pict>
          </mc:Fallback>
        </mc:AlternateContent>
      </w:r>
    </w:p>
    <w:p w14:paraId="309C1317" w14:textId="77777777" w:rsidR="00C12595" w:rsidRDefault="00190E90" w:rsidP="00462C28">
      <w:pPr>
        <w:rPr>
          <w:rFonts w:cstheme="minorHAnsi"/>
          <w:lang w:val="en-CA"/>
        </w:rPr>
      </w:pPr>
      <w:r>
        <w:rPr>
          <w:rFonts w:cstheme="minorHAnsi"/>
          <w:lang w:val="en-CA"/>
        </w:rPr>
        <w:t xml:space="preserve">Perform </w:t>
      </w:r>
      <w:r w:rsidRPr="00190E90">
        <w:rPr>
          <w:rFonts w:cstheme="minorHAnsi"/>
          <w:b/>
          <w:lang w:val="en-CA"/>
        </w:rPr>
        <w:t>linear regression</w:t>
      </w:r>
      <w:r>
        <w:rPr>
          <w:rFonts w:cstheme="minorHAnsi"/>
          <w:lang w:val="en-CA"/>
        </w:rPr>
        <w:t xml:space="preserve"> and </w:t>
      </w:r>
      <w:r w:rsidR="00C12595">
        <w:rPr>
          <w:rFonts w:cstheme="minorHAnsi"/>
          <w:lang w:val="en-CA"/>
        </w:rPr>
        <w:t>record</w:t>
      </w:r>
      <w:r>
        <w:rPr>
          <w:rFonts w:cstheme="minorHAnsi"/>
          <w:lang w:val="en-CA"/>
        </w:rPr>
        <w:t xml:space="preserve"> the equation relating the Absorbance and the Concentration of crystal vio</w:t>
      </w:r>
      <w:r w:rsidR="00A130F5">
        <w:rPr>
          <w:rFonts w:cstheme="minorHAnsi"/>
          <w:lang w:val="en-CA"/>
        </w:rPr>
        <w:t>let</w:t>
      </w:r>
      <w:r w:rsidR="00C12595">
        <w:rPr>
          <w:rFonts w:cstheme="minorHAnsi"/>
          <w:lang w:val="en-CA"/>
        </w:rPr>
        <w:t xml:space="preserve"> here:</w:t>
      </w:r>
    </w:p>
    <w:p w14:paraId="6E953511" w14:textId="77777777" w:rsidR="00190E90" w:rsidRPr="00A130F5" w:rsidRDefault="00190E90" w:rsidP="00462C28">
      <w:pPr>
        <w:rPr>
          <w:rFonts w:cstheme="minorHAnsi"/>
          <w:b/>
          <w:lang w:val="en-CA"/>
        </w:rPr>
      </w:pPr>
      <w:r w:rsidRPr="00A130F5">
        <w:rPr>
          <w:rFonts w:cstheme="minorHAnsi"/>
          <w:b/>
          <w:lang w:val="en-CA"/>
        </w:rPr>
        <w:t xml:space="preserve">Part 2:  Reacting the 25 </w:t>
      </w:r>
      <w:r w:rsidRPr="00A130F5">
        <w:rPr>
          <w:rFonts w:ascii="Symbol" w:hAnsi="Symbol" w:cstheme="minorHAnsi"/>
          <w:b/>
          <w:lang w:val="en-CA"/>
        </w:rPr>
        <w:t></w:t>
      </w:r>
      <w:r w:rsidRPr="00A130F5">
        <w:rPr>
          <w:rFonts w:cstheme="minorHAnsi"/>
          <w:b/>
          <w:lang w:val="en-CA"/>
        </w:rPr>
        <w:t xml:space="preserve">M Crystal Violet with 0.10 M NaOH.  </w:t>
      </w:r>
    </w:p>
    <w:p w14:paraId="6D21B39A" w14:textId="77777777" w:rsidR="00190E90" w:rsidRDefault="00190E90" w:rsidP="00462C28">
      <w:pPr>
        <w:rPr>
          <w:rFonts w:cstheme="minorHAnsi"/>
          <w:lang w:val="en-CA"/>
        </w:rPr>
      </w:pPr>
      <w:r>
        <w:rPr>
          <w:rFonts w:cstheme="minorHAnsi"/>
          <w:lang w:val="en-CA"/>
        </w:rPr>
        <w:t xml:space="preserve">Mix 10.0 mL of 25 mM crystal violet with 10.0 mL of 0.10 M NaOH in a 50 mL beaker.  Work quickly to mix the solution, rinse a cuvette 3 times and then insert the cuvette into a colorimeter set to the same wavelength used in the Beer’s Law analysis earlier.  Record the absorbance values over time, as the crystal violet fades.  Record data until the absorbance has fallen by at least 70%.  In the table below record at least 8 data points for graphing. </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190E90" w14:paraId="6BC30097" w14:textId="77777777" w:rsidTr="00A130F5">
        <w:trPr>
          <w:trHeight w:val="510"/>
        </w:trPr>
        <w:tc>
          <w:tcPr>
            <w:tcW w:w="9350" w:type="dxa"/>
            <w:gridSpan w:val="9"/>
            <w:vAlign w:val="center"/>
          </w:tcPr>
          <w:p w14:paraId="40F40079" w14:textId="77777777" w:rsidR="00190E90" w:rsidRPr="00A130F5" w:rsidRDefault="00A130F5" w:rsidP="00A130F5">
            <w:pPr>
              <w:rPr>
                <w:rFonts w:cstheme="minorHAnsi"/>
                <w:sz w:val="28"/>
                <w:lang w:val="en-CA"/>
              </w:rPr>
            </w:pPr>
            <w:r w:rsidRPr="00A130F5">
              <w:rPr>
                <w:rFonts w:cstheme="minorHAnsi"/>
                <w:sz w:val="24"/>
                <w:lang w:val="en-CA"/>
              </w:rPr>
              <w:t>Absorbance and time when [CV</w:t>
            </w:r>
            <w:r w:rsidRPr="00A130F5">
              <w:rPr>
                <w:rFonts w:cstheme="minorHAnsi"/>
                <w:sz w:val="24"/>
                <w:vertAlign w:val="superscript"/>
                <w:lang w:val="en-CA"/>
              </w:rPr>
              <w:t>+</w:t>
            </w:r>
            <w:r w:rsidRPr="00A130F5">
              <w:rPr>
                <w:rFonts w:cstheme="minorHAnsi"/>
                <w:sz w:val="24"/>
                <w:lang w:val="en-CA"/>
              </w:rPr>
              <w:t>] = __________________ M and [OH</w:t>
            </w:r>
            <w:r w:rsidRPr="00A130F5">
              <w:rPr>
                <w:rFonts w:cstheme="minorHAnsi"/>
                <w:sz w:val="24"/>
                <w:vertAlign w:val="superscript"/>
                <w:lang w:val="en-CA"/>
              </w:rPr>
              <w:t>-</w:t>
            </w:r>
            <w:r w:rsidRPr="00A130F5">
              <w:rPr>
                <w:rFonts w:cstheme="minorHAnsi"/>
                <w:sz w:val="24"/>
                <w:lang w:val="en-CA"/>
              </w:rPr>
              <w:t>] = ___________ M</w:t>
            </w:r>
          </w:p>
        </w:tc>
      </w:tr>
      <w:tr w:rsidR="00190E90" w14:paraId="774F417E" w14:textId="77777777" w:rsidTr="00A130F5">
        <w:trPr>
          <w:trHeight w:val="510"/>
        </w:trPr>
        <w:tc>
          <w:tcPr>
            <w:tcW w:w="1038" w:type="dxa"/>
            <w:vAlign w:val="center"/>
          </w:tcPr>
          <w:p w14:paraId="32FA8A81" w14:textId="77777777" w:rsidR="00190E90" w:rsidRDefault="00190E90" w:rsidP="00A130F5">
            <w:pPr>
              <w:jc w:val="center"/>
              <w:rPr>
                <w:rFonts w:cstheme="minorHAnsi"/>
                <w:lang w:val="en-CA"/>
              </w:rPr>
            </w:pPr>
            <w:r>
              <w:rPr>
                <w:rFonts w:cstheme="minorHAnsi"/>
                <w:lang w:val="en-CA"/>
              </w:rPr>
              <w:t>Time (s)</w:t>
            </w:r>
          </w:p>
        </w:tc>
        <w:tc>
          <w:tcPr>
            <w:tcW w:w="1039" w:type="dxa"/>
          </w:tcPr>
          <w:p w14:paraId="50A05533" w14:textId="77777777" w:rsidR="00190E90" w:rsidRDefault="00190E90" w:rsidP="00462C28">
            <w:pPr>
              <w:rPr>
                <w:rFonts w:cstheme="minorHAnsi"/>
                <w:lang w:val="en-CA"/>
              </w:rPr>
            </w:pPr>
          </w:p>
        </w:tc>
        <w:tc>
          <w:tcPr>
            <w:tcW w:w="1039" w:type="dxa"/>
          </w:tcPr>
          <w:p w14:paraId="31F1534E" w14:textId="77777777" w:rsidR="00190E90" w:rsidRDefault="00190E90" w:rsidP="00462C28">
            <w:pPr>
              <w:rPr>
                <w:rFonts w:cstheme="minorHAnsi"/>
                <w:lang w:val="en-CA"/>
              </w:rPr>
            </w:pPr>
          </w:p>
        </w:tc>
        <w:tc>
          <w:tcPr>
            <w:tcW w:w="1039" w:type="dxa"/>
          </w:tcPr>
          <w:p w14:paraId="12159FA5" w14:textId="77777777" w:rsidR="00190E90" w:rsidRDefault="00190E90" w:rsidP="00462C28">
            <w:pPr>
              <w:rPr>
                <w:rFonts w:cstheme="minorHAnsi"/>
                <w:lang w:val="en-CA"/>
              </w:rPr>
            </w:pPr>
          </w:p>
        </w:tc>
        <w:tc>
          <w:tcPr>
            <w:tcW w:w="1039" w:type="dxa"/>
          </w:tcPr>
          <w:p w14:paraId="629A3B48" w14:textId="77777777" w:rsidR="00190E90" w:rsidRDefault="00190E90" w:rsidP="00462C28">
            <w:pPr>
              <w:rPr>
                <w:rFonts w:cstheme="minorHAnsi"/>
                <w:lang w:val="en-CA"/>
              </w:rPr>
            </w:pPr>
          </w:p>
        </w:tc>
        <w:tc>
          <w:tcPr>
            <w:tcW w:w="1039" w:type="dxa"/>
          </w:tcPr>
          <w:p w14:paraId="51E117CA" w14:textId="77777777" w:rsidR="00190E90" w:rsidRDefault="00190E90" w:rsidP="00462C28">
            <w:pPr>
              <w:rPr>
                <w:rFonts w:cstheme="minorHAnsi"/>
                <w:lang w:val="en-CA"/>
              </w:rPr>
            </w:pPr>
          </w:p>
        </w:tc>
        <w:tc>
          <w:tcPr>
            <w:tcW w:w="1039" w:type="dxa"/>
          </w:tcPr>
          <w:p w14:paraId="435A8A08" w14:textId="77777777" w:rsidR="00190E90" w:rsidRDefault="00190E90" w:rsidP="00462C28">
            <w:pPr>
              <w:rPr>
                <w:rFonts w:cstheme="minorHAnsi"/>
                <w:lang w:val="en-CA"/>
              </w:rPr>
            </w:pPr>
          </w:p>
        </w:tc>
        <w:tc>
          <w:tcPr>
            <w:tcW w:w="1039" w:type="dxa"/>
          </w:tcPr>
          <w:p w14:paraId="036E3318" w14:textId="77777777" w:rsidR="00190E90" w:rsidRDefault="00190E90" w:rsidP="00462C28">
            <w:pPr>
              <w:rPr>
                <w:rFonts w:cstheme="minorHAnsi"/>
                <w:lang w:val="en-CA"/>
              </w:rPr>
            </w:pPr>
          </w:p>
        </w:tc>
        <w:tc>
          <w:tcPr>
            <w:tcW w:w="1039" w:type="dxa"/>
          </w:tcPr>
          <w:p w14:paraId="35AADF8F" w14:textId="77777777" w:rsidR="00190E90" w:rsidRDefault="00190E90" w:rsidP="00462C28">
            <w:pPr>
              <w:rPr>
                <w:rFonts w:cstheme="minorHAnsi"/>
                <w:lang w:val="en-CA"/>
              </w:rPr>
            </w:pPr>
          </w:p>
        </w:tc>
      </w:tr>
      <w:tr w:rsidR="00190E90" w14:paraId="13AAA0B6" w14:textId="77777777" w:rsidTr="00A130F5">
        <w:trPr>
          <w:trHeight w:val="510"/>
        </w:trPr>
        <w:tc>
          <w:tcPr>
            <w:tcW w:w="1038" w:type="dxa"/>
            <w:vAlign w:val="center"/>
          </w:tcPr>
          <w:p w14:paraId="36908918" w14:textId="77777777" w:rsidR="00190E90" w:rsidRDefault="00190E90" w:rsidP="00A130F5">
            <w:pPr>
              <w:jc w:val="center"/>
              <w:rPr>
                <w:rFonts w:cstheme="minorHAnsi"/>
                <w:lang w:val="en-CA"/>
              </w:rPr>
            </w:pPr>
            <w:r>
              <w:rPr>
                <w:rFonts w:cstheme="minorHAnsi"/>
                <w:lang w:val="en-CA"/>
              </w:rPr>
              <w:t>Abs</w:t>
            </w:r>
          </w:p>
        </w:tc>
        <w:tc>
          <w:tcPr>
            <w:tcW w:w="1039" w:type="dxa"/>
          </w:tcPr>
          <w:p w14:paraId="61E81D2E" w14:textId="77777777" w:rsidR="00190E90" w:rsidRDefault="00190E90" w:rsidP="00462C28">
            <w:pPr>
              <w:rPr>
                <w:rFonts w:cstheme="minorHAnsi"/>
                <w:lang w:val="en-CA"/>
              </w:rPr>
            </w:pPr>
          </w:p>
        </w:tc>
        <w:tc>
          <w:tcPr>
            <w:tcW w:w="1039" w:type="dxa"/>
          </w:tcPr>
          <w:p w14:paraId="20B46825" w14:textId="77777777" w:rsidR="00190E90" w:rsidRDefault="00190E90" w:rsidP="00462C28">
            <w:pPr>
              <w:rPr>
                <w:rFonts w:cstheme="minorHAnsi"/>
                <w:lang w:val="en-CA"/>
              </w:rPr>
            </w:pPr>
          </w:p>
        </w:tc>
        <w:tc>
          <w:tcPr>
            <w:tcW w:w="1039" w:type="dxa"/>
          </w:tcPr>
          <w:p w14:paraId="440C25A3" w14:textId="77777777" w:rsidR="00190E90" w:rsidRDefault="00190E90" w:rsidP="00462C28">
            <w:pPr>
              <w:rPr>
                <w:rFonts w:cstheme="minorHAnsi"/>
                <w:lang w:val="en-CA"/>
              </w:rPr>
            </w:pPr>
          </w:p>
        </w:tc>
        <w:tc>
          <w:tcPr>
            <w:tcW w:w="1039" w:type="dxa"/>
          </w:tcPr>
          <w:p w14:paraId="210CC206" w14:textId="77777777" w:rsidR="00190E90" w:rsidRDefault="00190E90" w:rsidP="00462C28">
            <w:pPr>
              <w:rPr>
                <w:rFonts w:cstheme="minorHAnsi"/>
                <w:lang w:val="en-CA"/>
              </w:rPr>
            </w:pPr>
          </w:p>
        </w:tc>
        <w:tc>
          <w:tcPr>
            <w:tcW w:w="1039" w:type="dxa"/>
          </w:tcPr>
          <w:p w14:paraId="017C1190" w14:textId="77777777" w:rsidR="00190E90" w:rsidRDefault="00190E90" w:rsidP="00462C28">
            <w:pPr>
              <w:rPr>
                <w:rFonts w:cstheme="minorHAnsi"/>
                <w:lang w:val="en-CA"/>
              </w:rPr>
            </w:pPr>
          </w:p>
        </w:tc>
        <w:tc>
          <w:tcPr>
            <w:tcW w:w="1039" w:type="dxa"/>
          </w:tcPr>
          <w:p w14:paraId="0FBA6954" w14:textId="77777777" w:rsidR="00190E90" w:rsidRDefault="00190E90" w:rsidP="00462C28">
            <w:pPr>
              <w:rPr>
                <w:rFonts w:cstheme="minorHAnsi"/>
                <w:lang w:val="en-CA"/>
              </w:rPr>
            </w:pPr>
          </w:p>
        </w:tc>
        <w:tc>
          <w:tcPr>
            <w:tcW w:w="1039" w:type="dxa"/>
          </w:tcPr>
          <w:p w14:paraId="7D676ED7" w14:textId="77777777" w:rsidR="00190E90" w:rsidRDefault="00190E90" w:rsidP="00462C28">
            <w:pPr>
              <w:rPr>
                <w:rFonts w:cstheme="minorHAnsi"/>
                <w:lang w:val="en-CA"/>
              </w:rPr>
            </w:pPr>
          </w:p>
        </w:tc>
        <w:tc>
          <w:tcPr>
            <w:tcW w:w="1039" w:type="dxa"/>
          </w:tcPr>
          <w:p w14:paraId="041423B6" w14:textId="77777777" w:rsidR="00190E90" w:rsidRDefault="00190E90" w:rsidP="00462C28">
            <w:pPr>
              <w:rPr>
                <w:rFonts w:cstheme="minorHAnsi"/>
                <w:lang w:val="en-CA"/>
              </w:rPr>
            </w:pPr>
          </w:p>
        </w:tc>
      </w:tr>
    </w:tbl>
    <w:p w14:paraId="13E42450" w14:textId="77777777" w:rsidR="00190E90" w:rsidRDefault="00190E90" w:rsidP="00462C28">
      <w:pPr>
        <w:rPr>
          <w:rFonts w:cstheme="minorHAnsi"/>
          <w:lang w:val="en-CA"/>
        </w:rPr>
      </w:pPr>
    </w:p>
    <w:p w14:paraId="3251BB66" w14:textId="77777777" w:rsidR="00A130F5" w:rsidRPr="00A130F5" w:rsidRDefault="00A130F5" w:rsidP="00A130F5">
      <w:pPr>
        <w:rPr>
          <w:rFonts w:cstheme="minorHAnsi"/>
          <w:b/>
          <w:lang w:val="en-CA"/>
        </w:rPr>
      </w:pPr>
      <w:r w:rsidRPr="00A130F5">
        <w:rPr>
          <w:rFonts w:cstheme="minorHAnsi"/>
          <w:b/>
          <w:lang w:val="en-CA"/>
        </w:rPr>
        <w:t xml:space="preserve">Part 3:  Reacting the 25 </w:t>
      </w:r>
      <w:r w:rsidRPr="00A130F5">
        <w:rPr>
          <w:rFonts w:ascii="Symbol" w:hAnsi="Symbol" w:cstheme="minorHAnsi"/>
          <w:b/>
          <w:lang w:val="en-CA"/>
        </w:rPr>
        <w:t></w:t>
      </w:r>
      <w:r w:rsidRPr="00A130F5">
        <w:rPr>
          <w:rFonts w:cstheme="minorHAnsi"/>
          <w:b/>
          <w:lang w:val="en-CA"/>
        </w:rPr>
        <w:t xml:space="preserve">M Crystal Violet with 0.050 M NaOH.  </w:t>
      </w:r>
    </w:p>
    <w:p w14:paraId="048F0396" w14:textId="77777777" w:rsidR="00A130F5" w:rsidRDefault="00A130F5" w:rsidP="00A130F5">
      <w:pPr>
        <w:rPr>
          <w:rFonts w:cstheme="minorHAnsi"/>
          <w:lang w:val="en-CA"/>
        </w:rPr>
      </w:pPr>
      <w:r>
        <w:rPr>
          <w:rFonts w:cstheme="minorHAnsi"/>
          <w:lang w:val="en-CA"/>
        </w:rPr>
        <w:t xml:space="preserve">Prepare 10.0 mL of 0.050-M NaOH from the 0.10-M NaOH stock solution in a small beaker.  Add 10.0 mL of 25 </w:t>
      </w:r>
      <w:r w:rsidRPr="00A130F5">
        <w:rPr>
          <w:rFonts w:ascii="Symbol" w:hAnsi="Symbol" w:cstheme="minorHAnsi"/>
          <w:lang w:val="en-CA"/>
        </w:rPr>
        <w:t></w:t>
      </w:r>
      <w:r>
        <w:rPr>
          <w:rFonts w:cstheme="minorHAnsi"/>
          <w:lang w:val="en-CA"/>
        </w:rPr>
        <w:t>M crystal violet.  Work quickly to mix the solution, rinse a cuvette 3 times and then insert the cuvette into a colorimeter set to the same wavelength used in the Beer’s Law analysis earlier.  Record the absorbance values over time, as the crystal violet fades.  Record data until the absorbance has fallen by at least 70%.  In the table below record at least 8 data points for graphing.</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A130F5" w14:paraId="16B1A990" w14:textId="77777777" w:rsidTr="00E8437B">
        <w:trPr>
          <w:trHeight w:val="510"/>
        </w:trPr>
        <w:tc>
          <w:tcPr>
            <w:tcW w:w="9350" w:type="dxa"/>
            <w:gridSpan w:val="9"/>
            <w:vAlign w:val="center"/>
          </w:tcPr>
          <w:p w14:paraId="7D894890" w14:textId="77777777" w:rsidR="00A130F5" w:rsidRPr="00A130F5" w:rsidRDefault="00A130F5" w:rsidP="00E8437B">
            <w:pPr>
              <w:rPr>
                <w:rFonts w:cstheme="minorHAnsi"/>
                <w:sz w:val="28"/>
                <w:lang w:val="en-CA"/>
              </w:rPr>
            </w:pPr>
            <w:r w:rsidRPr="00A130F5">
              <w:rPr>
                <w:rFonts w:cstheme="minorHAnsi"/>
                <w:sz w:val="24"/>
                <w:lang w:val="en-CA"/>
              </w:rPr>
              <w:t>Absorbance and time when [CV</w:t>
            </w:r>
            <w:r w:rsidRPr="00A130F5">
              <w:rPr>
                <w:rFonts w:cstheme="minorHAnsi"/>
                <w:sz w:val="24"/>
                <w:vertAlign w:val="superscript"/>
                <w:lang w:val="en-CA"/>
              </w:rPr>
              <w:t>+</w:t>
            </w:r>
            <w:r w:rsidRPr="00A130F5">
              <w:rPr>
                <w:rFonts w:cstheme="minorHAnsi"/>
                <w:sz w:val="24"/>
                <w:lang w:val="en-CA"/>
              </w:rPr>
              <w:t>] = __________________ M and [OH</w:t>
            </w:r>
            <w:r w:rsidRPr="00A130F5">
              <w:rPr>
                <w:rFonts w:cstheme="minorHAnsi"/>
                <w:sz w:val="24"/>
                <w:vertAlign w:val="superscript"/>
                <w:lang w:val="en-CA"/>
              </w:rPr>
              <w:t>-</w:t>
            </w:r>
            <w:r w:rsidRPr="00A130F5">
              <w:rPr>
                <w:rFonts w:cstheme="minorHAnsi"/>
                <w:sz w:val="24"/>
                <w:lang w:val="en-CA"/>
              </w:rPr>
              <w:t>] = ___________ M</w:t>
            </w:r>
          </w:p>
        </w:tc>
      </w:tr>
      <w:tr w:rsidR="00A130F5" w14:paraId="35D38B60" w14:textId="77777777" w:rsidTr="00E8437B">
        <w:trPr>
          <w:trHeight w:val="510"/>
        </w:trPr>
        <w:tc>
          <w:tcPr>
            <w:tcW w:w="1038" w:type="dxa"/>
            <w:vAlign w:val="center"/>
          </w:tcPr>
          <w:p w14:paraId="38C2A67F" w14:textId="77777777" w:rsidR="00A130F5" w:rsidRDefault="00A130F5" w:rsidP="00E8437B">
            <w:pPr>
              <w:jc w:val="center"/>
              <w:rPr>
                <w:rFonts w:cstheme="minorHAnsi"/>
                <w:lang w:val="en-CA"/>
              </w:rPr>
            </w:pPr>
            <w:r>
              <w:rPr>
                <w:rFonts w:cstheme="minorHAnsi"/>
                <w:lang w:val="en-CA"/>
              </w:rPr>
              <w:t>Time (s)</w:t>
            </w:r>
          </w:p>
        </w:tc>
        <w:tc>
          <w:tcPr>
            <w:tcW w:w="1039" w:type="dxa"/>
          </w:tcPr>
          <w:p w14:paraId="1E7A1DEC" w14:textId="77777777" w:rsidR="00A130F5" w:rsidRDefault="00A130F5" w:rsidP="00E8437B">
            <w:pPr>
              <w:rPr>
                <w:rFonts w:cstheme="minorHAnsi"/>
                <w:lang w:val="en-CA"/>
              </w:rPr>
            </w:pPr>
          </w:p>
        </w:tc>
        <w:tc>
          <w:tcPr>
            <w:tcW w:w="1039" w:type="dxa"/>
          </w:tcPr>
          <w:p w14:paraId="4DDA9AA9" w14:textId="77777777" w:rsidR="00A130F5" w:rsidRDefault="00A130F5" w:rsidP="00E8437B">
            <w:pPr>
              <w:rPr>
                <w:rFonts w:cstheme="minorHAnsi"/>
                <w:lang w:val="en-CA"/>
              </w:rPr>
            </w:pPr>
          </w:p>
        </w:tc>
        <w:tc>
          <w:tcPr>
            <w:tcW w:w="1039" w:type="dxa"/>
          </w:tcPr>
          <w:p w14:paraId="566C1A83" w14:textId="77777777" w:rsidR="00A130F5" w:rsidRDefault="00A130F5" w:rsidP="00E8437B">
            <w:pPr>
              <w:rPr>
                <w:rFonts w:cstheme="minorHAnsi"/>
                <w:lang w:val="en-CA"/>
              </w:rPr>
            </w:pPr>
          </w:p>
        </w:tc>
        <w:tc>
          <w:tcPr>
            <w:tcW w:w="1039" w:type="dxa"/>
          </w:tcPr>
          <w:p w14:paraId="0C41FA9F" w14:textId="77777777" w:rsidR="00A130F5" w:rsidRDefault="00A130F5" w:rsidP="00E8437B">
            <w:pPr>
              <w:rPr>
                <w:rFonts w:cstheme="minorHAnsi"/>
                <w:lang w:val="en-CA"/>
              </w:rPr>
            </w:pPr>
          </w:p>
        </w:tc>
        <w:tc>
          <w:tcPr>
            <w:tcW w:w="1039" w:type="dxa"/>
          </w:tcPr>
          <w:p w14:paraId="5A384FDF" w14:textId="77777777" w:rsidR="00A130F5" w:rsidRDefault="00A130F5" w:rsidP="00E8437B">
            <w:pPr>
              <w:rPr>
                <w:rFonts w:cstheme="minorHAnsi"/>
                <w:lang w:val="en-CA"/>
              </w:rPr>
            </w:pPr>
          </w:p>
        </w:tc>
        <w:tc>
          <w:tcPr>
            <w:tcW w:w="1039" w:type="dxa"/>
          </w:tcPr>
          <w:p w14:paraId="3D5CFB00" w14:textId="77777777" w:rsidR="00A130F5" w:rsidRDefault="00A130F5" w:rsidP="00E8437B">
            <w:pPr>
              <w:rPr>
                <w:rFonts w:cstheme="minorHAnsi"/>
                <w:lang w:val="en-CA"/>
              </w:rPr>
            </w:pPr>
          </w:p>
        </w:tc>
        <w:tc>
          <w:tcPr>
            <w:tcW w:w="1039" w:type="dxa"/>
          </w:tcPr>
          <w:p w14:paraId="3315F270" w14:textId="77777777" w:rsidR="00A130F5" w:rsidRDefault="00A130F5" w:rsidP="00E8437B">
            <w:pPr>
              <w:rPr>
                <w:rFonts w:cstheme="minorHAnsi"/>
                <w:lang w:val="en-CA"/>
              </w:rPr>
            </w:pPr>
          </w:p>
        </w:tc>
        <w:tc>
          <w:tcPr>
            <w:tcW w:w="1039" w:type="dxa"/>
          </w:tcPr>
          <w:p w14:paraId="6C027872" w14:textId="77777777" w:rsidR="00A130F5" w:rsidRDefault="00A130F5" w:rsidP="00E8437B">
            <w:pPr>
              <w:rPr>
                <w:rFonts w:cstheme="minorHAnsi"/>
                <w:lang w:val="en-CA"/>
              </w:rPr>
            </w:pPr>
          </w:p>
        </w:tc>
      </w:tr>
      <w:tr w:rsidR="00A130F5" w14:paraId="33202FDD" w14:textId="77777777" w:rsidTr="00E8437B">
        <w:trPr>
          <w:trHeight w:val="510"/>
        </w:trPr>
        <w:tc>
          <w:tcPr>
            <w:tcW w:w="1038" w:type="dxa"/>
            <w:vAlign w:val="center"/>
          </w:tcPr>
          <w:p w14:paraId="0F96B353" w14:textId="77777777" w:rsidR="00A130F5" w:rsidRDefault="00A130F5" w:rsidP="00E8437B">
            <w:pPr>
              <w:jc w:val="center"/>
              <w:rPr>
                <w:rFonts w:cstheme="minorHAnsi"/>
                <w:lang w:val="en-CA"/>
              </w:rPr>
            </w:pPr>
            <w:r>
              <w:rPr>
                <w:rFonts w:cstheme="minorHAnsi"/>
                <w:lang w:val="en-CA"/>
              </w:rPr>
              <w:t>Abs</w:t>
            </w:r>
          </w:p>
        </w:tc>
        <w:tc>
          <w:tcPr>
            <w:tcW w:w="1039" w:type="dxa"/>
          </w:tcPr>
          <w:p w14:paraId="236A3BA4" w14:textId="77777777" w:rsidR="00A130F5" w:rsidRDefault="00A130F5" w:rsidP="00E8437B">
            <w:pPr>
              <w:rPr>
                <w:rFonts w:cstheme="minorHAnsi"/>
                <w:lang w:val="en-CA"/>
              </w:rPr>
            </w:pPr>
          </w:p>
        </w:tc>
        <w:tc>
          <w:tcPr>
            <w:tcW w:w="1039" w:type="dxa"/>
          </w:tcPr>
          <w:p w14:paraId="3D7EB6CE" w14:textId="77777777" w:rsidR="00A130F5" w:rsidRDefault="00A130F5" w:rsidP="00E8437B">
            <w:pPr>
              <w:rPr>
                <w:rFonts w:cstheme="minorHAnsi"/>
                <w:lang w:val="en-CA"/>
              </w:rPr>
            </w:pPr>
          </w:p>
        </w:tc>
        <w:tc>
          <w:tcPr>
            <w:tcW w:w="1039" w:type="dxa"/>
          </w:tcPr>
          <w:p w14:paraId="4137C777" w14:textId="77777777" w:rsidR="00A130F5" w:rsidRDefault="00A130F5" w:rsidP="00E8437B">
            <w:pPr>
              <w:rPr>
                <w:rFonts w:cstheme="minorHAnsi"/>
                <w:lang w:val="en-CA"/>
              </w:rPr>
            </w:pPr>
          </w:p>
        </w:tc>
        <w:tc>
          <w:tcPr>
            <w:tcW w:w="1039" w:type="dxa"/>
          </w:tcPr>
          <w:p w14:paraId="13EBF6C7" w14:textId="77777777" w:rsidR="00A130F5" w:rsidRDefault="00A130F5" w:rsidP="00E8437B">
            <w:pPr>
              <w:rPr>
                <w:rFonts w:cstheme="minorHAnsi"/>
                <w:lang w:val="en-CA"/>
              </w:rPr>
            </w:pPr>
          </w:p>
        </w:tc>
        <w:tc>
          <w:tcPr>
            <w:tcW w:w="1039" w:type="dxa"/>
          </w:tcPr>
          <w:p w14:paraId="5E66DBE6" w14:textId="77777777" w:rsidR="00A130F5" w:rsidRDefault="00A130F5" w:rsidP="00E8437B">
            <w:pPr>
              <w:rPr>
                <w:rFonts w:cstheme="minorHAnsi"/>
                <w:lang w:val="en-CA"/>
              </w:rPr>
            </w:pPr>
          </w:p>
        </w:tc>
        <w:tc>
          <w:tcPr>
            <w:tcW w:w="1039" w:type="dxa"/>
          </w:tcPr>
          <w:p w14:paraId="2B0EFBD2" w14:textId="77777777" w:rsidR="00A130F5" w:rsidRDefault="00A130F5" w:rsidP="00E8437B">
            <w:pPr>
              <w:rPr>
                <w:rFonts w:cstheme="minorHAnsi"/>
                <w:lang w:val="en-CA"/>
              </w:rPr>
            </w:pPr>
          </w:p>
        </w:tc>
        <w:tc>
          <w:tcPr>
            <w:tcW w:w="1039" w:type="dxa"/>
          </w:tcPr>
          <w:p w14:paraId="78DF6507" w14:textId="77777777" w:rsidR="00A130F5" w:rsidRDefault="00A130F5" w:rsidP="00E8437B">
            <w:pPr>
              <w:rPr>
                <w:rFonts w:cstheme="minorHAnsi"/>
                <w:lang w:val="en-CA"/>
              </w:rPr>
            </w:pPr>
          </w:p>
        </w:tc>
        <w:tc>
          <w:tcPr>
            <w:tcW w:w="1039" w:type="dxa"/>
          </w:tcPr>
          <w:p w14:paraId="2D33B129" w14:textId="77777777" w:rsidR="00A130F5" w:rsidRDefault="00A130F5" w:rsidP="00E8437B">
            <w:pPr>
              <w:rPr>
                <w:rFonts w:cstheme="minorHAnsi"/>
                <w:lang w:val="en-CA"/>
              </w:rPr>
            </w:pPr>
          </w:p>
        </w:tc>
      </w:tr>
    </w:tbl>
    <w:p w14:paraId="74D8ED13" w14:textId="77777777" w:rsidR="00C12595" w:rsidRDefault="00C12595" w:rsidP="00541DA9">
      <w:pPr>
        <w:rPr>
          <w:rFonts w:cstheme="minorHAnsi"/>
          <w:lang w:val="en-CA"/>
        </w:rPr>
      </w:pPr>
    </w:p>
    <w:p w14:paraId="410BF028" w14:textId="77777777" w:rsidR="000D71AA" w:rsidRPr="00C12595" w:rsidRDefault="000D71AA" w:rsidP="00541DA9">
      <w:pPr>
        <w:rPr>
          <w:rFonts w:cstheme="minorHAnsi"/>
          <w:b/>
          <w:sz w:val="28"/>
          <w:lang w:val="en-CA"/>
        </w:rPr>
      </w:pPr>
      <w:r w:rsidRPr="00C12595">
        <w:rPr>
          <w:rFonts w:cstheme="minorHAnsi"/>
          <w:b/>
          <w:sz w:val="28"/>
          <w:lang w:val="en-CA"/>
        </w:rPr>
        <w:lastRenderedPageBreak/>
        <w:t>Analysis</w:t>
      </w:r>
      <w:r w:rsidR="00C12595" w:rsidRPr="00C12595">
        <w:rPr>
          <w:rFonts w:cstheme="minorHAnsi"/>
          <w:b/>
          <w:sz w:val="28"/>
          <w:lang w:val="en-CA"/>
        </w:rPr>
        <w:t xml:space="preserve"> with a TI-8X Graphing Calculator</w:t>
      </w:r>
      <w:r w:rsidRPr="00C12595">
        <w:rPr>
          <w:rFonts w:cstheme="minorHAnsi"/>
          <w:b/>
          <w:sz w:val="28"/>
          <w:lang w:val="en-CA"/>
        </w:rPr>
        <w:t>:</w:t>
      </w:r>
    </w:p>
    <w:p w14:paraId="02090AEC" w14:textId="77777777" w:rsidR="00C12595" w:rsidRDefault="00C12595" w:rsidP="000D71AA">
      <w:pPr>
        <w:pStyle w:val="ListParagraph"/>
        <w:numPr>
          <w:ilvl w:val="0"/>
          <w:numId w:val="1"/>
        </w:numPr>
        <w:rPr>
          <w:rFonts w:cstheme="minorHAnsi"/>
          <w:lang w:val="en-CA"/>
        </w:rPr>
      </w:pPr>
      <w:r>
        <w:rPr>
          <w:rFonts w:cstheme="minorHAnsi"/>
          <w:lang w:val="en-CA"/>
        </w:rPr>
        <w:t>Enter the concentrations and absorbance values in L1 and L2 and create your Beer’s Law scatterplot.</w:t>
      </w:r>
    </w:p>
    <w:p w14:paraId="2FF4B1CA" w14:textId="77777777" w:rsidR="00C12595" w:rsidRDefault="00C12595" w:rsidP="000D71AA">
      <w:pPr>
        <w:pStyle w:val="ListParagraph"/>
        <w:numPr>
          <w:ilvl w:val="0"/>
          <w:numId w:val="1"/>
        </w:numPr>
        <w:rPr>
          <w:rFonts w:cstheme="minorHAnsi"/>
          <w:lang w:val="en-CA"/>
        </w:rPr>
      </w:pPr>
      <w:r>
        <w:rPr>
          <w:rFonts w:cstheme="minorHAnsi"/>
          <w:lang w:val="en-CA"/>
        </w:rPr>
        <w:t>Perform Linear Regression and obtain the equation for the Beer’s Law plot.  Enter this equation on the data sheet.  You will use it to convert absorbance values to concentrations for the crystal violet in the kinetics analysis.</w:t>
      </w:r>
    </w:p>
    <w:p w14:paraId="595552BF" w14:textId="77777777" w:rsidR="00C12595" w:rsidRDefault="00C12595" w:rsidP="000D71AA">
      <w:pPr>
        <w:pStyle w:val="ListParagraph"/>
        <w:numPr>
          <w:ilvl w:val="0"/>
          <w:numId w:val="1"/>
        </w:numPr>
        <w:rPr>
          <w:rFonts w:cstheme="minorHAnsi"/>
          <w:lang w:val="en-CA"/>
        </w:rPr>
      </w:pPr>
      <w:r>
        <w:rPr>
          <w:rFonts w:cstheme="minorHAnsi"/>
          <w:lang w:val="en-CA"/>
        </w:rPr>
        <w:t>Clear L1 and L2 to begin the kinetics analysis.</w:t>
      </w:r>
    </w:p>
    <w:p w14:paraId="39545B5A" w14:textId="77777777" w:rsidR="00C12595" w:rsidRDefault="00C12595" w:rsidP="00C12595">
      <w:pPr>
        <w:pStyle w:val="ListParagraph"/>
        <w:rPr>
          <w:rFonts w:cstheme="minorHAnsi"/>
          <w:lang w:val="en-CA"/>
        </w:rPr>
      </w:pPr>
    </w:p>
    <w:p w14:paraId="74417019" w14:textId="77777777" w:rsidR="000D71AA" w:rsidRDefault="000D71AA" w:rsidP="000D71AA">
      <w:pPr>
        <w:pStyle w:val="ListParagraph"/>
        <w:numPr>
          <w:ilvl w:val="0"/>
          <w:numId w:val="1"/>
        </w:numPr>
        <w:rPr>
          <w:rFonts w:cstheme="minorHAnsi"/>
          <w:lang w:val="en-CA"/>
        </w:rPr>
      </w:pPr>
      <w:r>
        <w:rPr>
          <w:rFonts w:cstheme="minorHAnsi"/>
          <w:lang w:val="en-CA"/>
        </w:rPr>
        <w:t>Enter the times and absorbance values for Part 2 on your graphing calculator in L1 and L2</w:t>
      </w:r>
    </w:p>
    <w:p w14:paraId="0D765836" w14:textId="77777777" w:rsidR="00C12595" w:rsidRDefault="00C12595" w:rsidP="000D71AA">
      <w:pPr>
        <w:pStyle w:val="ListParagraph"/>
        <w:numPr>
          <w:ilvl w:val="0"/>
          <w:numId w:val="1"/>
        </w:numPr>
        <w:rPr>
          <w:rFonts w:cstheme="minorHAnsi"/>
          <w:lang w:val="en-CA"/>
        </w:rPr>
      </w:pPr>
      <w:r>
        <w:rPr>
          <w:rFonts w:cstheme="minorHAnsi"/>
          <w:lang w:val="en-CA"/>
        </w:rPr>
        <w:t xml:space="preserve">Rearrange the </w:t>
      </w:r>
      <w:r w:rsidR="000D71AA">
        <w:rPr>
          <w:rFonts w:cstheme="minorHAnsi"/>
          <w:lang w:val="en-CA"/>
        </w:rPr>
        <w:t>Beer’s Law equation to</w:t>
      </w:r>
      <w:r>
        <w:rPr>
          <w:rFonts w:cstheme="minorHAnsi"/>
          <w:lang w:val="en-CA"/>
        </w:rPr>
        <w:t xml:space="preserve"> solve for concentration of crystal violet.</w:t>
      </w:r>
    </w:p>
    <w:p w14:paraId="1022BD1A" w14:textId="77777777" w:rsidR="000D71AA" w:rsidRDefault="00C12595" w:rsidP="000D71AA">
      <w:pPr>
        <w:pStyle w:val="ListParagraph"/>
        <w:numPr>
          <w:ilvl w:val="0"/>
          <w:numId w:val="1"/>
        </w:numPr>
        <w:rPr>
          <w:rFonts w:cstheme="minorHAnsi"/>
          <w:lang w:val="en-CA"/>
        </w:rPr>
      </w:pPr>
      <w:r>
        <w:rPr>
          <w:rFonts w:cstheme="minorHAnsi"/>
          <w:lang w:val="en-CA"/>
        </w:rPr>
        <w:t>Use the rearranged Beer’s Law equation to</w:t>
      </w:r>
      <w:r w:rsidR="000D71AA">
        <w:rPr>
          <w:rFonts w:cstheme="minorHAnsi"/>
          <w:lang w:val="en-CA"/>
        </w:rPr>
        <w:t xml:space="preserve"> convert absorbances to concentrations of C</w:t>
      </w:r>
      <w:r>
        <w:rPr>
          <w:rFonts w:cstheme="minorHAnsi"/>
          <w:lang w:val="en-CA"/>
        </w:rPr>
        <w:t xml:space="preserve">rystal Violet </w:t>
      </w:r>
      <w:r w:rsidR="000D71AA">
        <w:rPr>
          <w:rFonts w:cstheme="minorHAnsi"/>
          <w:lang w:val="en-CA"/>
        </w:rPr>
        <w:t>in L3</w:t>
      </w:r>
      <w:r>
        <w:rPr>
          <w:rFonts w:cstheme="minorHAnsi"/>
          <w:lang w:val="en-CA"/>
        </w:rPr>
        <w:t>.</w:t>
      </w:r>
    </w:p>
    <w:p w14:paraId="1FBD4BBD" w14:textId="77777777" w:rsidR="000D71AA" w:rsidRDefault="000D71AA" w:rsidP="000D71AA">
      <w:pPr>
        <w:pStyle w:val="ListParagraph"/>
        <w:numPr>
          <w:ilvl w:val="0"/>
          <w:numId w:val="1"/>
        </w:numPr>
        <w:rPr>
          <w:rFonts w:cstheme="minorHAnsi"/>
          <w:lang w:val="en-CA"/>
        </w:rPr>
      </w:pPr>
      <w:r>
        <w:rPr>
          <w:rFonts w:cstheme="minorHAnsi"/>
          <w:lang w:val="en-CA"/>
        </w:rPr>
        <w:t>In L4 take the natural logarithm of your concentrations of C</w:t>
      </w:r>
      <w:r w:rsidR="00C12595">
        <w:rPr>
          <w:rFonts w:cstheme="minorHAnsi"/>
          <w:lang w:val="en-CA"/>
        </w:rPr>
        <w:t xml:space="preserve">rystal </w:t>
      </w:r>
      <w:r>
        <w:rPr>
          <w:rFonts w:cstheme="minorHAnsi"/>
          <w:lang w:val="en-CA"/>
        </w:rPr>
        <w:t>V</w:t>
      </w:r>
      <w:r w:rsidR="00C12595">
        <w:rPr>
          <w:rFonts w:cstheme="minorHAnsi"/>
          <w:lang w:val="en-CA"/>
        </w:rPr>
        <w:t>iolet</w:t>
      </w:r>
    </w:p>
    <w:p w14:paraId="3C0F5B77" w14:textId="77777777" w:rsidR="000D71AA" w:rsidRDefault="000D71AA" w:rsidP="000D71AA">
      <w:pPr>
        <w:pStyle w:val="ListParagraph"/>
        <w:numPr>
          <w:ilvl w:val="0"/>
          <w:numId w:val="1"/>
        </w:numPr>
        <w:rPr>
          <w:rFonts w:cstheme="minorHAnsi"/>
          <w:lang w:val="en-CA"/>
        </w:rPr>
      </w:pPr>
      <w:r>
        <w:rPr>
          <w:rFonts w:cstheme="minorHAnsi"/>
          <w:lang w:val="en-CA"/>
        </w:rPr>
        <w:t>In L5 take the reciprocal of the concentrations of C</w:t>
      </w:r>
      <w:r w:rsidR="00C12595">
        <w:rPr>
          <w:rFonts w:cstheme="minorHAnsi"/>
          <w:lang w:val="en-CA"/>
        </w:rPr>
        <w:t>rystal Violet</w:t>
      </w:r>
    </w:p>
    <w:p w14:paraId="3434BAD9" w14:textId="77777777" w:rsidR="000D71AA" w:rsidRDefault="000D71AA" w:rsidP="000D71AA">
      <w:pPr>
        <w:pStyle w:val="ListParagraph"/>
        <w:numPr>
          <w:ilvl w:val="0"/>
          <w:numId w:val="1"/>
        </w:numPr>
        <w:rPr>
          <w:rFonts w:cstheme="minorHAnsi"/>
          <w:lang w:val="en-CA"/>
        </w:rPr>
      </w:pPr>
      <w:r>
        <w:rPr>
          <w:rFonts w:cstheme="minorHAnsi"/>
          <w:lang w:val="en-CA"/>
        </w:rPr>
        <w:t>Prepare 3 scatterplots and sketch each one</w:t>
      </w:r>
    </w:p>
    <w:p w14:paraId="65F0EFC5" w14:textId="77777777" w:rsidR="000D71AA" w:rsidRDefault="000D71AA" w:rsidP="000D71AA">
      <w:pPr>
        <w:pStyle w:val="ListParagraph"/>
        <w:numPr>
          <w:ilvl w:val="0"/>
          <w:numId w:val="1"/>
        </w:numPr>
        <w:rPr>
          <w:rFonts w:cstheme="minorHAnsi"/>
          <w:lang w:val="en-CA"/>
        </w:rPr>
      </w:pPr>
      <w:r>
        <w:rPr>
          <w:rFonts w:cstheme="minorHAnsi"/>
          <w:lang w:val="en-CA"/>
        </w:rPr>
        <w:t>For the plot that is most linear …</w:t>
      </w:r>
      <w:r w:rsidR="00541DA9">
        <w:rPr>
          <w:rFonts w:cstheme="minorHAnsi"/>
          <w:lang w:val="en-CA"/>
        </w:rPr>
        <w:t xml:space="preserve"> conclude the order of the crystal violet and then perform linear regression to find </w:t>
      </w:r>
      <w:proofErr w:type="spellStart"/>
      <w:r w:rsidR="00541DA9">
        <w:rPr>
          <w:rFonts w:cstheme="minorHAnsi"/>
          <w:lang w:val="en-CA"/>
        </w:rPr>
        <w:t>k</w:t>
      </w:r>
      <w:r w:rsidR="00541DA9">
        <w:rPr>
          <w:rFonts w:cstheme="minorHAnsi"/>
          <w:vertAlign w:val="subscript"/>
          <w:lang w:val="en-CA"/>
        </w:rPr>
        <w:t>pseudo</w:t>
      </w:r>
      <w:proofErr w:type="spellEnd"/>
      <w:r w:rsidR="00541DA9">
        <w:rPr>
          <w:rFonts w:cstheme="minorHAnsi"/>
          <w:lang w:val="en-CA"/>
        </w:rPr>
        <w:t xml:space="preserve"> in part 2</w:t>
      </w:r>
    </w:p>
    <w:p w14:paraId="672B49B5" w14:textId="77777777" w:rsidR="00541DA9" w:rsidRDefault="00541DA9" w:rsidP="00541DA9">
      <w:pPr>
        <w:pStyle w:val="ListParagraph"/>
        <w:rPr>
          <w:rFonts w:cstheme="minorHAnsi"/>
          <w:lang w:val="en-CA"/>
        </w:rPr>
      </w:pPr>
    </w:p>
    <w:p w14:paraId="02B7893D" w14:textId="77777777" w:rsidR="00541DA9" w:rsidRDefault="00C12595" w:rsidP="00541DA9">
      <w:pPr>
        <w:pStyle w:val="ListParagraph"/>
        <w:numPr>
          <w:ilvl w:val="0"/>
          <w:numId w:val="1"/>
        </w:numPr>
        <w:rPr>
          <w:rFonts w:cstheme="minorHAnsi"/>
          <w:lang w:val="en-CA"/>
        </w:rPr>
      </w:pPr>
      <w:r>
        <w:rPr>
          <w:rFonts w:cstheme="minorHAnsi"/>
          <w:lang w:val="en-CA"/>
        </w:rPr>
        <w:t>Clear your lists and r</w:t>
      </w:r>
      <w:r w:rsidR="00541DA9">
        <w:rPr>
          <w:rFonts w:cstheme="minorHAnsi"/>
          <w:lang w:val="en-CA"/>
        </w:rPr>
        <w:t xml:space="preserve">epeat steps </w:t>
      </w:r>
      <w:r>
        <w:rPr>
          <w:rFonts w:cstheme="minorHAnsi"/>
          <w:lang w:val="en-CA"/>
        </w:rPr>
        <w:t>d</w:t>
      </w:r>
      <w:r w:rsidR="00541DA9">
        <w:rPr>
          <w:rFonts w:cstheme="minorHAnsi"/>
          <w:lang w:val="en-CA"/>
        </w:rPr>
        <w:t xml:space="preserve"> through </w:t>
      </w:r>
      <w:r>
        <w:rPr>
          <w:rFonts w:cstheme="minorHAnsi"/>
          <w:lang w:val="en-CA"/>
        </w:rPr>
        <w:t xml:space="preserve">j </w:t>
      </w:r>
      <w:r w:rsidR="00541DA9">
        <w:rPr>
          <w:rFonts w:cstheme="minorHAnsi"/>
          <w:lang w:val="en-CA"/>
        </w:rPr>
        <w:t xml:space="preserve">and find </w:t>
      </w:r>
      <w:proofErr w:type="spellStart"/>
      <w:r w:rsidR="00541DA9">
        <w:rPr>
          <w:rFonts w:cstheme="minorHAnsi"/>
          <w:lang w:val="en-CA"/>
        </w:rPr>
        <w:t>k</w:t>
      </w:r>
      <w:r w:rsidR="00541DA9">
        <w:rPr>
          <w:rFonts w:cstheme="minorHAnsi"/>
          <w:vertAlign w:val="subscript"/>
          <w:lang w:val="en-CA"/>
        </w:rPr>
        <w:t>pseudo</w:t>
      </w:r>
      <w:proofErr w:type="spellEnd"/>
      <w:r w:rsidR="00541DA9">
        <w:rPr>
          <w:rFonts w:cstheme="minorHAnsi"/>
          <w:vertAlign w:val="subscript"/>
          <w:lang w:val="en-CA"/>
        </w:rPr>
        <w:t xml:space="preserve"> </w:t>
      </w:r>
      <w:r w:rsidR="00541DA9">
        <w:rPr>
          <w:rFonts w:cstheme="minorHAnsi"/>
          <w:lang w:val="en-CA"/>
        </w:rPr>
        <w:t>for part 3.</w:t>
      </w:r>
    </w:p>
    <w:p w14:paraId="56188C86" w14:textId="77777777" w:rsidR="00541DA9" w:rsidRPr="00541DA9" w:rsidRDefault="00541DA9" w:rsidP="00541DA9">
      <w:pPr>
        <w:pStyle w:val="ListParagraph"/>
        <w:rPr>
          <w:rFonts w:cstheme="minorHAnsi"/>
          <w:lang w:val="en-CA"/>
        </w:rPr>
      </w:pPr>
    </w:p>
    <w:p w14:paraId="06D3E6B3" w14:textId="77777777" w:rsidR="00541DA9" w:rsidRDefault="00541DA9" w:rsidP="00541DA9">
      <w:pPr>
        <w:pStyle w:val="ListParagraph"/>
        <w:numPr>
          <w:ilvl w:val="0"/>
          <w:numId w:val="1"/>
        </w:numPr>
        <w:rPr>
          <w:rFonts w:cstheme="minorHAnsi"/>
          <w:lang w:val="en-CA"/>
        </w:rPr>
      </w:pPr>
      <w:r>
        <w:rPr>
          <w:rFonts w:cstheme="minorHAnsi"/>
          <w:lang w:val="en-CA"/>
        </w:rPr>
        <w:t xml:space="preserve">Use the two values of </w:t>
      </w:r>
      <w:proofErr w:type="spellStart"/>
      <w:r>
        <w:rPr>
          <w:rFonts w:cstheme="minorHAnsi"/>
          <w:lang w:val="en-CA"/>
        </w:rPr>
        <w:t>k</w:t>
      </w:r>
      <w:r>
        <w:rPr>
          <w:rFonts w:cstheme="minorHAnsi"/>
          <w:vertAlign w:val="subscript"/>
          <w:lang w:val="en-CA"/>
        </w:rPr>
        <w:t>pseudo</w:t>
      </w:r>
      <w:proofErr w:type="spellEnd"/>
      <w:r>
        <w:rPr>
          <w:rFonts w:cstheme="minorHAnsi"/>
          <w:strike/>
          <w:vertAlign w:val="subscript"/>
          <w:lang w:val="en-CA"/>
        </w:rPr>
        <w:t xml:space="preserve"> </w:t>
      </w:r>
      <w:r>
        <w:rPr>
          <w:rFonts w:cstheme="minorHAnsi"/>
          <w:lang w:val="en-CA"/>
        </w:rPr>
        <w:t>and the two [OH</w:t>
      </w:r>
      <w:r>
        <w:rPr>
          <w:rFonts w:cstheme="minorHAnsi"/>
          <w:vertAlign w:val="superscript"/>
          <w:lang w:val="en-CA"/>
        </w:rPr>
        <w:t>-</w:t>
      </w:r>
      <w:r>
        <w:rPr>
          <w:rFonts w:cstheme="minorHAnsi"/>
          <w:lang w:val="en-CA"/>
        </w:rPr>
        <w:t>] in parts 2 and 3 to find the order for OH</w:t>
      </w:r>
      <w:r>
        <w:rPr>
          <w:rFonts w:cstheme="minorHAnsi"/>
          <w:vertAlign w:val="superscript"/>
          <w:lang w:val="en-CA"/>
        </w:rPr>
        <w:t>-</w:t>
      </w:r>
      <w:r>
        <w:rPr>
          <w:rFonts w:cstheme="minorHAnsi"/>
          <w:lang w:val="en-CA"/>
        </w:rPr>
        <w:t xml:space="preserve"> and the value of the rate constant, k, for the reaction at room temperature.</w:t>
      </w:r>
    </w:p>
    <w:p w14:paraId="0A46085E" w14:textId="77777777" w:rsidR="00541DA9" w:rsidRDefault="00541DA9" w:rsidP="00541DA9">
      <w:pPr>
        <w:pStyle w:val="ListParagraph"/>
        <w:rPr>
          <w:rFonts w:cstheme="minorHAnsi"/>
          <w:lang w:val="en-CA"/>
        </w:rPr>
      </w:pPr>
    </w:p>
    <w:p w14:paraId="3BBBBF7D" w14:textId="77777777" w:rsidR="00C12595" w:rsidRPr="00C12595" w:rsidRDefault="00C12595" w:rsidP="00C12595">
      <w:pPr>
        <w:rPr>
          <w:rFonts w:cstheme="minorHAnsi"/>
          <w:lang w:val="en-CA"/>
        </w:rPr>
      </w:pPr>
      <w:r w:rsidRPr="00C12595">
        <w:rPr>
          <w:rFonts w:cstheme="minorHAnsi"/>
          <w:lang w:val="en-CA"/>
        </w:rPr>
        <w:t xml:space="preserve">The same analysis can be done with </w:t>
      </w:r>
      <w:r>
        <w:rPr>
          <w:rFonts w:cstheme="minorHAnsi"/>
          <w:lang w:val="en-CA"/>
        </w:rPr>
        <w:t xml:space="preserve">a </w:t>
      </w:r>
      <w:r w:rsidRPr="00C12595">
        <w:rPr>
          <w:rFonts w:cstheme="minorHAnsi"/>
          <w:lang w:val="en-CA"/>
        </w:rPr>
        <w:t>spreadsheet</w:t>
      </w:r>
      <w:r>
        <w:rPr>
          <w:rFonts w:cstheme="minorHAnsi"/>
          <w:lang w:val="en-CA"/>
        </w:rPr>
        <w:t xml:space="preserve"> like Excel or Google Sheets</w:t>
      </w:r>
      <w:r w:rsidRPr="00C12595">
        <w:rPr>
          <w:rFonts w:cstheme="minorHAnsi"/>
          <w:lang w:val="en-CA"/>
        </w:rPr>
        <w:t xml:space="preserve"> if printed graphs are required for a lab report. </w:t>
      </w:r>
    </w:p>
    <w:p w14:paraId="2CADE0E0" w14:textId="77777777" w:rsidR="00541DA9" w:rsidRDefault="00541DA9" w:rsidP="00541DA9">
      <w:pPr>
        <w:rPr>
          <w:rFonts w:cstheme="minorHAnsi"/>
          <w:lang w:val="en-CA"/>
        </w:rPr>
      </w:pPr>
    </w:p>
    <w:p w14:paraId="2598A946" w14:textId="77777777" w:rsidR="00551FF6" w:rsidRDefault="00551FF6" w:rsidP="00541DA9">
      <w:pPr>
        <w:rPr>
          <w:rFonts w:cstheme="minorHAnsi"/>
          <w:lang w:val="en-CA"/>
        </w:rPr>
      </w:pPr>
    </w:p>
    <w:p w14:paraId="6CA2A93C" w14:textId="77777777" w:rsidR="00551FF6" w:rsidRDefault="00551FF6" w:rsidP="00541DA9">
      <w:pPr>
        <w:rPr>
          <w:rFonts w:cstheme="minorHAnsi"/>
          <w:lang w:val="en-CA"/>
        </w:rPr>
      </w:pPr>
    </w:p>
    <w:p w14:paraId="37435596" w14:textId="77777777" w:rsidR="00551FF6" w:rsidRDefault="00551FF6" w:rsidP="00541DA9">
      <w:pPr>
        <w:rPr>
          <w:rFonts w:cstheme="minorHAnsi"/>
          <w:lang w:val="en-CA"/>
        </w:rPr>
      </w:pPr>
    </w:p>
    <w:p w14:paraId="2D373FD3" w14:textId="77777777" w:rsidR="00551FF6" w:rsidRDefault="00551FF6" w:rsidP="00541DA9">
      <w:pPr>
        <w:rPr>
          <w:rFonts w:cstheme="minorHAnsi"/>
          <w:lang w:val="en-CA"/>
        </w:rPr>
      </w:pPr>
    </w:p>
    <w:p w14:paraId="3B983D72" w14:textId="77777777" w:rsidR="00551FF6" w:rsidRDefault="00551FF6" w:rsidP="00541DA9">
      <w:pPr>
        <w:rPr>
          <w:rFonts w:cstheme="minorHAnsi"/>
          <w:lang w:val="en-CA"/>
        </w:rPr>
      </w:pPr>
    </w:p>
    <w:p w14:paraId="5A7A164E" w14:textId="77777777" w:rsidR="00551FF6" w:rsidRDefault="00551FF6" w:rsidP="00541DA9">
      <w:pPr>
        <w:rPr>
          <w:rFonts w:cstheme="minorHAnsi"/>
          <w:lang w:val="en-CA"/>
        </w:rPr>
      </w:pPr>
    </w:p>
    <w:p w14:paraId="18B68AA6" w14:textId="77777777" w:rsidR="00551FF6" w:rsidRDefault="00551FF6" w:rsidP="00541DA9">
      <w:pPr>
        <w:rPr>
          <w:rFonts w:cstheme="minorHAnsi"/>
          <w:lang w:val="en-CA"/>
        </w:rPr>
      </w:pPr>
    </w:p>
    <w:p w14:paraId="2DF1D3C1" w14:textId="77777777" w:rsidR="00551FF6" w:rsidRDefault="00551FF6" w:rsidP="00541DA9">
      <w:pPr>
        <w:rPr>
          <w:rFonts w:cstheme="minorHAnsi"/>
          <w:lang w:val="en-CA"/>
        </w:rPr>
      </w:pPr>
    </w:p>
    <w:p w14:paraId="31555799" w14:textId="77777777" w:rsidR="00551FF6" w:rsidRDefault="00551FF6" w:rsidP="00541DA9">
      <w:pPr>
        <w:rPr>
          <w:rFonts w:cstheme="minorHAnsi"/>
          <w:lang w:val="en-CA"/>
        </w:rPr>
      </w:pPr>
    </w:p>
    <w:p w14:paraId="320E632C" w14:textId="77777777" w:rsidR="00551FF6" w:rsidRDefault="00551FF6" w:rsidP="00541DA9">
      <w:pPr>
        <w:rPr>
          <w:rFonts w:cstheme="minorHAnsi"/>
          <w:lang w:val="en-CA"/>
        </w:rPr>
      </w:pPr>
    </w:p>
    <w:p w14:paraId="6CFF599C" w14:textId="77777777" w:rsidR="00551FF6" w:rsidRDefault="00551FF6" w:rsidP="00541DA9">
      <w:pPr>
        <w:rPr>
          <w:rFonts w:cstheme="minorHAnsi"/>
          <w:lang w:val="en-CA"/>
        </w:rPr>
      </w:pPr>
    </w:p>
    <w:p w14:paraId="1B1DB294" w14:textId="77777777" w:rsidR="00551FF6" w:rsidRDefault="00551FF6" w:rsidP="00541DA9">
      <w:pPr>
        <w:rPr>
          <w:rFonts w:cstheme="minorHAnsi"/>
          <w:lang w:val="en-CA"/>
        </w:rPr>
      </w:pPr>
    </w:p>
    <w:p w14:paraId="5D58A9D0" w14:textId="77777777" w:rsidR="00551FF6" w:rsidRPr="00551FF6" w:rsidRDefault="00551FF6" w:rsidP="00541DA9">
      <w:pPr>
        <w:rPr>
          <w:rFonts w:cstheme="minorHAnsi"/>
          <w:b/>
          <w:sz w:val="32"/>
          <w:lang w:val="en-CA"/>
        </w:rPr>
      </w:pPr>
      <w:r w:rsidRPr="00551FF6">
        <w:rPr>
          <w:rFonts w:cstheme="minorHAnsi"/>
          <w:b/>
          <w:sz w:val="32"/>
          <w:lang w:val="en-CA"/>
        </w:rPr>
        <w:lastRenderedPageBreak/>
        <w:t>Lab Assistant Instructions – Kinetics of Fading Dye</w:t>
      </w:r>
    </w:p>
    <w:p w14:paraId="2D77666F" w14:textId="77777777" w:rsidR="00551FF6" w:rsidRDefault="00551FF6" w:rsidP="00541DA9">
      <w:pPr>
        <w:rPr>
          <w:rFonts w:cstheme="minorHAnsi"/>
          <w:lang w:val="en-CA"/>
        </w:rPr>
      </w:pPr>
    </w:p>
    <w:p w14:paraId="58A169F1" w14:textId="77777777" w:rsidR="00551FF6" w:rsidRPr="00832DD4" w:rsidRDefault="00551FF6" w:rsidP="00551FF6">
      <w:pPr>
        <w:spacing w:after="0"/>
        <w:rPr>
          <w:sz w:val="26"/>
          <w:szCs w:val="26"/>
        </w:rPr>
      </w:pPr>
      <w:r w:rsidRPr="00832DD4">
        <w:rPr>
          <w:b/>
          <w:sz w:val="26"/>
          <w:szCs w:val="26"/>
        </w:rPr>
        <w:t>Chemicals</w:t>
      </w:r>
      <w:r w:rsidRPr="00832DD4">
        <w:rPr>
          <w:sz w:val="26"/>
          <w:szCs w:val="26"/>
        </w:rPr>
        <w:t>:</w:t>
      </w:r>
    </w:p>
    <w:p w14:paraId="436A368A" w14:textId="77777777" w:rsidR="00551FF6" w:rsidRPr="00832DD4" w:rsidRDefault="00551FF6" w:rsidP="00551FF6">
      <w:pPr>
        <w:pStyle w:val="ListParagraph"/>
        <w:numPr>
          <w:ilvl w:val="0"/>
          <w:numId w:val="2"/>
        </w:numPr>
        <w:spacing w:after="200" w:line="276" w:lineRule="auto"/>
        <w:rPr>
          <w:sz w:val="26"/>
          <w:szCs w:val="26"/>
        </w:rPr>
      </w:pPr>
      <w:r w:rsidRPr="00832DD4">
        <w:rPr>
          <w:sz w:val="26"/>
          <w:szCs w:val="26"/>
        </w:rPr>
        <w:t>Prepare a stock solution of 1% Crystal Violet by dissolving 1.0 g of C</w:t>
      </w:r>
      <w:r>
        <w:rPr>
          <w:sz w:val="26"/>
          <w:szCs w:val="26"/>
        </w:rPr>
        <w:t xml:space="preserve">rystal </w:t>
      </w:r>
      <w:r w:rsidRPr="00832DD4">
        <w:rPr>
          <w:sz w:val="26"/>
          <w:szCs w:val="26"/>
        </w:rPr>
        <w:t>V</w:t>
      </w:r>
      <w:r>
        <w:rPr>
          <w:sz w:val="26"/>
          <w:szCs w:val="26"/>
        </w:rPr>
        <w:t>iolet</w:t>
      </w:r>
      <w:r w:rsidRPr="00832DD4">
        <w:rPr>
          <w:sz w:val="26"/>
          <w:szCs w:val="26"/>
        </w:rPr>
        <w:t xml:space="preserve"> dye in water to make 100.0 mL of solution in a volumetric flask.  Store this and label it as 25 x 10</w:t>
      </w:r>
      <w:r w:rsidRPr="00832DD4">
        <w:rPr>
          <w:sz w:val="26"/>
          <w:szCs w:val="26"/>
          <w:vertAlign w:val="superscript"/>
        </w:rPr>
        <w:t>-3</w:t>
      </w:r>
      <w:r w:rsidRPr="00832DD4">
        <w:rPr>
          <w:sz w:val="26"/>
          <w:szCs w:val="26"/>
        </w:rPr>
        <w:t xml:space="preserve"> M </w:t>
      </w:r>
      <w:r>
        <w:rPr>
          <w:sz w:val="26"/>
          <w:szCs w:val="26"/>
        </w:rPr>
        <w:t>Crystal Violet</w:t>
      </w:r>
      <w:r w:rsidRPr="00832DD4">
        <w:rPr>
          <w:sz w:val="26"/>
          <w:szCs w:val="26"/>
        </w:rPr>
        <w:t>.</w:t>
      </w:r>
    </w:p>
    <w:p w14:paraId="5CBB2CDD" w14:textId="77777777" w:rsidR="00551FF6" w:rsidRPr="00832DD4" w:rsidRDefault="00551FF6" w:rsidP="00551FF6">
      <w:pPr>
        <w:pStyle w:val="ListParagraph"/>
        <w:numPr>
          <w:ilvl w:val="0"/>
          <w:numId w:val="2"/>
        </w:numPr>
        <w:spacing w:after="200" w:line="276" w:lineRule="auto"/>
        <w:rPr>
          <w:sz w:val="26"/>
          <w:szCs w:val="26"/>
        </w:rPr>
      </w:pPr>
      <w:r w:rsidRPr="00832DD4">
        <w:rPr>
          <w:sz w:val="26"/>
          <w:szCs w:val="26"/>
        </w:rPr>
        <w:t>Use a pipet to transfer exactly 1.0 mL of the stock C</w:t>
      </w:r>
      <w:r>
        <w:rPr>
          <w:sz w:val="26"/>
          <w:szCs w:val="26"/>
        </w:rPr>
        <w:t xml:space="preserve">rystal </w:t>
      </w:r>
      <w:r w:rsidRPr="00832DD4">
        <w:rPr>
          <w:sz w:val="26"/>
          <w:szCs w:val="26"/>
        </w:rPr>
        <w:t>V</w:t>
      </w:r>
      <w:r>
        <w:rPr>
          <w:sz w:val="26"/>
          <w:szCs w:val="26"/>
        </w:rPr>
        <w:t>iolet</w:t>
      </w:r>
      <w:r w:rsidRPr="00832DD4">
        <w:rPr>
          <w:sz w:val="26"/>
          <w:szCs w:val="26"/>
        </w:rPr>
        <w:t xml:space="preserve"> solution to a 1.00-L volumetric flask and dilute to the mark.  Label this flask as "</w:t>
      </w:r>
      <w:r w:rsidRPr="00832DD4">
        <w:rPr>
          <w:b/>
          <w:sz w:val="26"/>
          <w:szCs w:val="26"/>
        </w:rPr>
        <w:t xml:space="preserve">25 </w:t>
      </w:r>
      <w:r w:rsidRPr="00832DD4">
        <w:rPr>
          <w:rFonts w:ascii="Symbol" w:hAnsi="Symbol"/>
          <w:b/>
          <w:sz w:val="26"/>
          <w:szCs w:val="26"/>
        </w:rPr>
        <w:t></w:t>
      </w:r>
      <w:r w:rsidRPr="00832DD4">
        <w:rPr>
          <w:b/>
          <w:sz w:val="26"/>
          <w:szCs w:val="26"/>
        </w:rPr>
        <w:t>M Crystal Violet</w:t>
      </w:r>
      <w:r w:rsidRPr="00832DD4">
        <w:rPr>
          <w:sz w:val="26"/>
          <w:szCs w:val="26"/>
        </w:rPr>
        <w:t>" and have this available in the lab.  Store the remaining stock 1% C</w:t>
      </w:r>
      <w:r>
        <w:rPr>
          <w:sz w:val="26"/>
          <w:szCs w:val="26"/>
        </w:rPr>
        <w:t xml:space="preserve">rystal </w:t>
      </w:r>
      <w:r w:rsidRPr="00832DD4">
        <w:rPr>
          <w:sz w:val="26"/>
          <w:szCs w:val="26"/>
        </w:rPr>
        <w:t>V</w:t>
      </w:r>
      <w:r>
        <w:rPr>
          <w:sz w:val="26"/>
          <w:szCs w:val="26"/>
        </w:rPr>
        <w:t>iolet</w:t>
      </w:r>
      <w:r w:rsidRPr="00832DD4">
        <w:rPr>
          <w:sz w:val="26"/>
          <w:szCs w:val="26"/>
        </w:rPr>
        <w:t xml:space="preserve"> solution among the dyes in the biology storeroom.</w:t>
      </w:r>
    </w:p>
    <w:p w14:paraId="13B5073C" w14:textId="77777777" w:rsidR="00551FF6" w:rsidRPr="00832DD4" w:rsidRDefault="00551FF6" w:rsidP="00551FF6">
      <w:pPr>
        <w:pStyle w:val="ListParagraph"/>
        <w:numPr>
          <w:ilvl w:val="0"/>
          <w:numId w:val="2"/>
        </w:numPr>
        <w:spacing w:after="200" w:line="276" w:lineRule="auto"/>
        <w:rPr>
          <w:sz w:val="26"/>
          <w:szCs w:val="26"/>
        </w:rPr>
      </w:pPr>
      <w:r w:rsidRPr="00832DD4">
        <w:rPr>
          <w:sz w:val="26"/>
          <w:szCs w:val="26"/>
        </w:rPr>
        <w:t xml:space="preserve">Prepare </w:t>
      </w:r>
      <w:r>
        <w:rPr>
          <w:sz w:val="26"/>
          <w:szCs w:val="26"/>
        </w:rPr>
        <w:t>1</w:t>
      </w:r>
      <w:r w:rsidRPr="00832DD4">
        <w:rPr>
          <w:sz w:val="26"/>
          <w:szCs w:val="26"/>
        </w:rPr>
        <w:t xml:space="preserve">.0 L of 0.10-M NaOH </w:t>
      </w:r>
    </w:p>
    <w:p w14:paraId="22E34052" w14:textId="77777777" w:rsidR="00551FF6" w:rsidRDefault="00551FF6" w:rsidP="00551FF6">
      <w:pPr>
        <w:pStyle w:val="ListParagraph"/>
        <w:numPr>
          <w:ilvl w:val="0"/>
          <w:numId w:val="2"/>
        </w:numPr>
        <w:spacing w:after="0" w:line="276" w:lineRule="auto"/>
        <w:rPr>
          <w:sz w:val="26"/>
          <w:szCs w:val="26"/>
        </w:rPr>
      </w:pPr>
      <w:r w:rsidRPr="00832DD4">
        <w:rPr>
          <w:sz w:val="26"/>
          <w:szCs w:val="26"/>
        </w:rPr>
        <w:t xml:space="preserve">Fill </w:t>
      </w:r>
      <w:r w:rsidRPr="00832DD4">
        <w:rPr>
          <w:b/>
          <w:sz w:val="26"/>
          <w:szCs w:val="26"/>
        </w:rPr>
        <w:t>distilled water bottles</w:t>
      </w:r>
      <w:r w:rsidRPr="00832DD4">
        <w:rPr>
          <w:sz w:val="26"/>
          <w:szCs w:val="26"/>
        </w:rPr>
        <w:t xml:space="preserve"> and have them in the lab</w:t>
      </w:r>
    </w:p>
    <w:p w14:paraId="0327541F" w14:textId="77777777" w:rsidR="00551FF6" w:rsidRPr="00832DD4" w:rsidRDefault="00551FF6" w:rsidP="00551FF6">
      <w:pPr>
        <w:pStyle w:val="ListParagraph"/>
        <w:numPr>
          <w:ilvl w:val="0"/>
          <w:numId w:val="2"/>
        </w:numPr>
        <w:spacing w:after="0" w:line="276" w:lineRule="auto"/>
        <w:rPr>
          <w:sz w:val="26"/>
          <w:szCs w:val="26"/>
        </w:rPr>
      </w:pPr>
      <w:r>
        <w:rPr>
          <w:sz w:val="26"/>
          <w:szCs w:val="26"/>
        </w:rPr>
        <w:t>Set out the two solutions in the two fume hoods with several 150-mL beakers for dispensing.  Put a tray of 50-mL beakers in each hood.</w:t>
      </w:r>
    </w:p>
    <w:p w14:paraId="16D2E3EF" w14:textId="77777777" w:rsidR="00551FF6" w:rsidRDefault="00551FF6" w:rsidP="00541DA9">
      <w:pPr>
        <w:rPr>
          <w:rFonts w:cstheme="minorHAnsi"/>
          <w:lang w:val="en-CA"/>
        </w:rPr>
      </w:pPr>
    </w:p>
    <w:p w14:paraId="337F03EC" w14:textId="77777777" w:rsidR="00551FF6" w:rsidRDefault="00551FF6" w:rsidP="00541DA9">
      <w:pPr>
        <w:rPr>
          <w:rFonts w:cstheme="minorHAnsi"/>
          <w:lang w:val="en-CA"/>
        </w:rPr>
      </w:pPr>
      <w:r>
        <w:rPr>
          <w:rFonts w:cstheme="minorHAnsi"/>
          <w:lang w:val="en-CA"/>
        </w:rPr>
        <w:t>Equipment</w:t>
      </w:r>
    </w:p>
    <w:p w14:paraId="2AC632C7" w14:textId="77777777" w:rsidR="00551FF6" w:rsidRPr="00832DD4" w:rsidRDefault="00551FF6" w:rsidP="00551FF6">
      <w:pPr>
        <w:pStyle w:val="ListParagraph"/>
        <w:numPr>
          <w:ilvl w:val="0"/>
          <w:numId w:val="3"/>
        </w:numPr>
        <w:spacing w:after="200" w:line="276" w:lineRule="auto"/>
        <w:rPr>
          <w:sz w:val="26"/>
          <w:szCs w:val="26"/>
        </w:rPr>
      </w:pPr>
      <w:r w:rsidRPr="00832DD4">
        <w:rPr>
          <w:sz w:val="26"/>
          <w:szCs w:val="26"/>
        </w:rPr>
        <w:t>10-mL Mohr pipets</w:t>
      </w:r>
    </w:p>
    <w:p w14:paraId="1096BF0F" w14:textId="77777777" w:rsidR="00551FF6" w:rsidRPr="00832DD4" w:rsidRDefault="00551FF6" w:rsidP="00551FF6">
      <w:pPr>
        <w:pStyle w:val="ListParagraph"/>
        <w:numPr>
          <w:ilvl w:val="0"/>
          <w:numId w:val="3"/>
        </w:numPr>
        <w:spacing w:after="200" w:line="276" w:lineRule="auto"/>
        <w:rPr>
          <w:sz w:val="26"/>
          <w:szCs w:val="26"/>
        </w:rPr>
      </w:pPr>
      <w:r w:rsidRPr="00832DD4">
        <w:rPr>
          <w:sz w:val="26"/>
          <w:szCs w:val="26"/>
        </w:rPr>
        <w:t>Blue pipet bulbs</w:t>
      </w:r>
    </w:p>
    <w:p w14:paraId="022C4FDC" w14:textId="77777777" w:rsidR="00551FF6" w:rsidRPr="00832DD4" w:rsidRDefault="00551FF6" w:rsidP="00551FF6">
      <w:pPr>
        <w:pStyle w:val="ListParagraph"/>
        <w:numPr>
          <w:ilvl w:val="0"/>
          <w:numId w:val="3"/>
        </w:numPr>
        <w:spacing w:after="200" w:line="276" w:lineRule="auto"/>
        <w:rPr>
          <w:sz w:val="26"/>
          <w:szCs w:val="26"/>
        </w:rPr>
      </w:pPr>
      <w:r w:rsidRPr="00832DD4">
        <w:rPr>
          <w:sz w:val="26"/>
          <w:szCs w:val="26"/>
        </w:rPr>
        <w:t>Colorimeters</w:t>
      </w:r>
    </w:p>
    <w:p w14:paraId="7900613E" w14:textId="77777777" w:rsidR="00551FF6" w:rsidRPr="00832DD4" w:rsidRDefault="00551FF6" w:rsidP="00551FF6">
      <w:pPr>
        <w:pStyle w:val="ListParagraph"/>
        <w:numPr>
          <w:ilvl w:val="0"/>
          <w:numId w:val="3"/>
        </w:numPr>
        <w:spacing w:after="200" w:line="276" w:lineRule="auto"/>
        <w:rPr>
          <w:sz w:val="26"/>
          <w:szCs w:val="26"/>
        </w:rPr>
      </w:pPr>
      <w:r w:rsidRPr="00832DD4">
        <w:rPr>
          <w:sz w:val="26"/>
          <w:szCs w:val="26"/>
        </w:rPr>
        <w:t>Cuvettes with lids</w:t>
      </w:r>
    </w:p>
    <w:p w14:paraId="1E9F7BD1" w14:textId="77777777" w:rsidR="00551FF6" w:rsidRPr="00832DD4" w:rsidRDefault="00551FF6" w:rsidP="00551FF6">
      <w:pPr>
        <w:pStyle w:val="ListParagraph"/>
        <w:numPr>
          <w:ilvl w:val="0"/>
          <w:numId w:val="3"/>
        </w:numPr>
        <w:spacing w:after="200" w:line="276" w:lineRule="auto"/>
        <w:rPr>
          <w:sz w:val="26"/>
          <w:szCs w:val="26"/>
        </w:rPr>
      </w:pPr>
      <w:r>
        <w:rPr>
          <w:sz w:val="26"/>
          <w:szCs w:val="26"/>
        </w:rPr>
        <w:t>2</w:t>
      </w:r>
      <w:r w:rsidRPr="00832DD4">
        <w:rPr>
          <w:sz w:val="26"/>
          <w:szCs w:val="26"/>
        </w:rPr>
        <w:t xml:space="preserve"> boxes of </w:t>
      </w:r>
      <w:proofErr w:type="spellStart"/>
      <w:r w:rsidRPr="00832DD4">
        <w:rPr>
          <w:sz w:val="26"/>
          <w:szCs w:val="26"/>
        </w:rPr>
        <w:t>KimWipes</w:t>
      </w:r>
      <w:proofErr w:type="spellEnd"/>
      <w:r>
        <w:rPr>
          <w:sz w:val="26"/>
          <w:szCs w:val="26"/>
        </w:rPr>
        <w:t xml:space="preserve"> per bench</w:t>
      </w:r>
    </w:p>
    <w:p w14:paraId="675DC7E1" w14:textId="77777777" w:rsidR="00551FF6" w:rsidRDefault="00551FF6" w:rsidP="00551FF6">
      <w:pPr>
        <w:pStyle w:val="ListParagraph"/>
        <w:numPr>
          <w:ilvl w:val="0"/>
          <w:numId w:val="3"/>
        </w:numPr>
        <w:spacing w:after="200" w:line="276" w:lineRule="auto"/>
        <w:rPr>
          <w:sz w:val="26"/>
          <w:szCs w:val="26"/>
        </w:rPr>
      </w:pPr>
      <w:r w:rsidRPr="00832DD4">
        <w:rPr>
          <w:sz w:val="26"/>
          <w:szCs w:val="26"/>
        </w:rPr>
        <w:t>Two boxes of 50-mL beakers (glass &amp; plastic)</w:t>
      </w:r>
    </w:p>
    <w:p w14:paraId="13CA0378" w14:textId="77777777" w:rsidR="00551FF6" w:rsidRDefault="00551FF6" w:rsidP="00551FF6">
      <w:pPr>
        <w:pStyle w:val="ListParagraph"/>
        <w:numPr>
          <w:ilvl w:val="0"/>
          <w:numId w:val="3"/>
        </w:numPr>
        <w:spacing w:after="200" w:line="276" w:lineRule="auto"/>
        <w:rPr>
          <w:sz w:val="26"/>
          <w:szCs w:val="26"/>
        </w:rPr>
      </w:pPr>
      <w:r>
        <w:rPr>
          <w:sz w:val="26"/>
          <w:szCs w:val="26"/>
        </w:rPr>
        <w:t>Tray of narrow mouth test tubes</w:t>
      </w:r>
    </w:p>
    <w:p w14:paraId="47F3C851" w14:textId="77777777" w:rsidR="00551FF6" w:rsidRPr="00832DD4" w:rsidRDefault="00551FF6" w:rsidP="00551FF6">
      <w:pPr>
        <w:pStyle w:val="ListParagraph"/>
        <w:numPr>
          <w:ilvl w:val="0"/>
          <w:numId w:val="3"/>
        </w:numPr>
        <w:spacing w:after="200" w:line="276" w:lineRule="auto"/>
        <w:rPr>
          <w:sz w:val="26"/>
          <w:szCs w:val="26"/>
        </w:rPr>
      </w:pPr>
      <w:r>
        <w:rPr>
          <w:sz w:val="26"/>
          <w:szCs w:val="26"/>
        </w:rPr>
        <w:t>Fill the distilled water bottles</w:t>
      </w:r>
    </w:p>
    <w:p w14:paraId="6E58AE54" w14:textId="77777777" w:rsidR="00551FF6" w:rsidRPr="00832DD4" w:rsidRDefault="00551FF6" w:rsidP="00551FF6">
      <w:pPr>
        <w:pStyle w:val="ListParagraph"/>
        <w:numPr>
          <w:ilvl w:val="0"/>
          <w:numId w:val="3"/>
        </w:numPr>
        <w:spacing w:after="200" w:line="276" w:lineRule="auto"/>
        <w:rPr>
          <w:sz w:val="26"/>
          <w:szCs w:val="26"/>
        </w:rPr>
      </w:pPr>
      <w:r>
        <w:rPr>
          <w:sz w:val="26"/>
          <w:szCs w:val="26"/>
        </w:rPr>
        <w:t xml:space="preserve">Nitrile </w:t>
      </w:r>
      <w:r w:rsidRPr="00832DD4">
        <w:rPr>
          <w:sz w:val="26"/>
          <w:szCs w:val="26"/>
        </w:rPr>
        <w:t xml:space="preserve">Gloves </w:t>
      </w:r>
      <w:r>
        <w:rPr>
          <w:sz w:val="26"/>
          <w:szCs w:val="26"/>
        </w:rPr>
        <w:t>–</w:t>
      </w:r>
      <w:r w:rsidRPr="00832DD4">
        <w:rPr>
          <w:sz w:val="26"/>
          <w:szCs w:val="26"/>
        </w:rPr>
        <w:t xml:space="preserve"> </w:t>
      </w:r>
      <w:r>
        <w:rPr>
          <w:sz w:val="26"/>
          <w:szCs w:val="26"/>
        </w:rPr>
        <w:t>medium, large, x-large</w:t>
      </w:r>
    </w:p>
    <w:p w14:paraId="5B24C3BA" w14:textId="77777777" w:rsidR="00551FF6" w:rsidRPr="00832DD4" w:rsidRDefault="00551FF6" w:rsidP="00551FF6">
      <w:pPr>
        <w:pStyle w:val="ListParagraph"/>
        <w:numPr>
          <w:ilvl w:val="0"/>
          <w:numId w:val="3"/>
        </w:numPr>
        <w:spacing w:after="200" w:line="276" w:lineRule="auto"/>
        <w:rPr>
          <w:sz w:val="26"/>
          <w:szCs w:val="26"/>
        </w:rPr>
      </w:pPr>
      <w:r>
        <w:rPr>
          <w:sz w:val="26"/>
          <w:szCs w:val="26"/>
        </w:rPr>
        <w:t>Set up the pipet washer in the front sink</w:t>
      </w:r>
    </w:p>
    <w:p w14:paraId="2C75901C" w14:textId="77777777" w:rsidR="00551FF6" w:rsidRPr="00541DA9" w:rsidRDefault="00551FF6" w:rsidP="00541DA9">
      <w:pPr>
        <w:rPr>
          <w:rFonts w:cstheme="minorHAnsi"/>
          <w:lang w:val="en-CA"/>
        </w:rPr>
      </w:pPr>
    </w:p>
    <w:sectPr w:rsidR="00551FF6" w:rsidRPr="00541DA9" w:rsidSect="001E61FD">
      <w:pgSz w:w="12240" w:h="15840"/>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CD9"/>
    <w:multiLevelType w:val="hybridMultilevel"/>
    <w:tmpl w:val="1AE6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41942"/>
    <w:multiLevelType w:val="hybridMultilevel"/>
    <w:tmpl w:val="5FCC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00EAA"/>
    <w:multiLevelType w:val="hybridMultilevel"/>
    <w:tmpl w:val="A2343A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76569">
    <w:abstractNumId w:val="2"/>
  </w:num>
  <w:num w:numId="2" w16cid:durableId="342628803">
    <w:abstractNumId w:val="0"/>
  </w:num>
  <w:num w:numId="3" w16cid:durableId="845361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FD"/>
    <w:rsid w:val="000D71AA"/>
    <w:rsid w:val="00190E90"/>
    <w:rsid w:val="001E61FD"/>
    <w:rsid w:val="00462C28"/>
    <w:rsid w:val="00501910"/>
    <w:rsid w:val="00541DA9"/>
    <w:rsid w:val="00551FF6"/>
    <w:rsid w:val="007A5A74"/>
    <w:rsid w:val="00A130F5"/>
    <w:rsid w:val="00C12595"/>
    <w:rsid w:val="00C6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CD91"/>
  <w15:chartTrackingRefBased/>
  <w15:docId w15:val="{10195ACD-9E08-4E4F-AB6C-980DC9AE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1FD"/>
    <w:pPr>
      <w:autoSpaceDE w:val="0"/>
      <w:autoSpaceDN w:val="0"/>
      <w:adjustRightInd w:val="0"/>
      <w:spacing w:after="0" w:line="240" w:lineRule="auto"/>
    </w:pPr>
    <w:rPr>
      <w:rFonts w:ascii="Times" w:hAnsi="Times" w:cs="Times"/>
      <w:color w:val="000000"/>
      <w:sz w:val="24"/>
      <w:szCs w:val="24"/>
    </w:rPr>
  </w:style>
  <w:style w:type="character" w:customStyle="1" w:styleId="A6">
    <w:name w:val="A6"/>
    <w:uiPriority w:val="99"/>
    <w:rsid w:val="001E61FD"/>
    <w:rPr>
      <w:color w:val="000000"/>
      <w:sz w:val="14"/>
      <w:szCs w:val="14"/>
    </w:rPr>
  </w:style>
  <w:style w:type="paragraph" w:customStyle="1" w:styleId="Pa8">
    <w:name w:val="Pa8"/>
    <w:basedOn w:val="Default"/>
    <w:next w:val="Default"/>
    <w:uiPriority w:val="99"/>
    <w:rsid w:val="001E61FD"/>
    <w:pPr>
      <w:spacing w:line="201" w:lineRule="atLeast"/>
    </w:pPr>
    <w:rPr>
      <w:color w:val="auto"/>
    </w:rPr>
  </w:style>
  <w:style w:type="paragraph" w:customStyle="1" w:styleId="Pa5">
    <w:name w:val="Pa5"/>
    <w:basedOn w:val="Default"/>
    <w:next w:val="Default"/>
    <w:uiPriority w:val="99"/>
    <w:rsid w:val="001E61FD"/>
    <w:pPr>
      <w:spacing w:line="201" w:lineRule="atLeast"/>
    </w:pPr>
    <w:rPr>
      <w:color w:val="auto"/>
    </w:rPr>
  </w:style>
  <w:style w:type="table" w:styleId="TableGrid">
    <w:name w:val="Table Grid"/>
    <w:basedOn w:val="TableNormal"/>
    <w:uiPriority w:val="39"/>
    <w:rsid w:val="00190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1AA"/>
    <w:pPr>
      <w:ind w:left="720"/>
      <w:contextualSpacing/>
    </w:pPr>
  </w:style>
  <w:style w:type="paragraph" w:styleId="BalloonText">
    <w:name w:val="Balloon Text"/>
    <w:basedOn w:val="Normal"/>
    <w:link w:val="BalloonTextChar"/>
    <w:uiPriority w:val="99"/>
    <w:semiHidden/>
    <w:unhideWhenUsed/>
    <w:rsid w:val="00541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E53D-A025-480E-91A6-D442F238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Winnipeg School Division</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Patenaude</dc:creator>
  <cp:keywords/>
  <dc:description/>
  <cp:lastModifiedBy>Farmer, Stephanie [DH]</cp:lastModifiedBy>
  <cp:revision>2</cp:revision>
  <cp:lastPrinted>2023-02-23T20:09:00Z</cp:lastPrinted>
  <dcterms:created xsi:type="dcterms:W3CDTF">2023-02-23T20:10:00Z</dcterms:created>
  <dcterms:modified xsi:type="dcterms:W3CDTF">2023-02-23T20:10:00Z</dcterms:modified>
</cp:coreProperties>
</file>