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#10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Acid Base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10"/>
        <w:gridCol w:w="3195"/>
        <w:gridCol w:w="3165"/>
        <w:gridCol w:w="1305"/>
        <w:tblGridChange w:id="0">
          <w:tblGrid>
            <w:gridCol w:w="990"/>
            <w:gridCol w:w="810"/>
            <w:gridCol w:w="3195"/>
            <w:gridCol w:w="3165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if NOT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8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F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63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 Two Pager this time)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 Two Pager this time)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71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1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77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79">
      <w:pPr>
        <w:spacing w:after="0" w:lineRule="auto"/>
        <w:rPr>
          <w:rFonts w:ascii="Arial" w:cs="Arial" w:eastAsia="Arial" w:hAnsi="Arial"/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Required Worksheets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7C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7E">
      <w:pPr>
        <w:numPr>
          <w:ilvl w:val="1"/>
          <w:numId w:val="6"/>
        </w:numPr>
        <w:spacing w:after="0" w:afterAutospacing="0"/>
        <w:ind w:left="144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afterAutospacing="0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Cover sheet:    Completed correctly = 3 points </w:t>
      </w:r>
    </w:p>
    <w:p w:rsidR="00000000" w:rsidDel="00000000" w:rsidP="00000000" w:rsidRDefault="00000000" w:rsidRPr="00000000" w14:paraId="00000080">
      <w:pPr>
        <w:numPr>
          <w:ilvl w:val="1"/>
          <w:numId w:val="6"/>
        </w:numPr>
        <w:ind w:left="144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431.99999999999994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jc w:val="right"/>
      <w:rPr/>
    </w:pPr>
    <w:r w:rsidDel="00000000" w:rsidR="00000000" w:rsidRPr="00000000">
      <w:rPr>
        <w:rtl w:val="0"/>
      </w:rPr>
      <w:t xml:space="preserve">Green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