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447C6A0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007C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447C6A0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007C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16681CA8" w14:textId="268E8202" w:rsidR="002C4135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Directions: </w:t>
      </w:r>
      <w:r w:rsidRPr="007E7BD0">
        <w:rPr>
          <w:rFonts w:ascii="Arial" w:hAnsi="Arial" w:cs="Arial"/>
          <w:bCs/>
          <w:sz w:val="20"/>
          <w:szCs w:val="20"/>
        </w:rPr>
        <w:t>Read the definitions</w:t>
      </w:r>
      <w:r>
        <w:rPr>
          <w:rFonts w:ascii="Arial" w:hAnsi="Arial" w:cs="Arial"/>
          <w:bCs/>
          <w:sz w:val="20"/>
          <w:szCs w:val="20"/>
        </w:rPr>
        <w:t xml:space="preserve">, highlight key points. Under each definition write in the generic equation that would be used for performing the calculations. </w:t>
      </w:r>
    </w:p>
    <w:p w14:paraId="58724641" w14:textId="77777777" w:rsidR="002C4135" w:rsidRPr="002C4135" w:rsidRDefault="002C4135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AD78AA" w14:textId="3A8E3567" w:rsidR="002C4135" w:rsidRDefault="002C4135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4135">
        <w:rPr>
          <w:rFonts w:ascii="Arial" w:hAnsi="Arial" w:cs="Arial"/>
          <w:b/>
          <w:bCs/>
          <w:sz w:val="20"/>
          <w:szCs w:val="20"/>
          <w:u w:val="single"/>
        </w:rPr>
        <w:t>Grams per liter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represents the mass of solute divided by the volume of solution, in liters</w:t>
      </w:r>
      <w:r w:rsidR="007E7BD0">
        <w:rPr>
          <w:rFonts w:ascii="Arial" w:hAnsi="Arial" w:cs="Arial"/>
          <w:sz w:val="20"/>
          <w:szCs w:val="20"/>
        </w:rPr>
        <w:t xml:space="preserve">. This measure of concentration </w:t>
      </w:r>
      <w:r>
        <w:rPr>
          <w:rFonts w:ascii="Arial" w:hAnsi="Arial" w:cs="Arial"/>
          <w:sz w:val="20"/>
          <w:szCs w:val="20"/>
        </w:rPr>
        <w:t>is most often used when discussing the solubility of a solid in solution.</w:t>
      </w:r>
    </w:p>
    <w:p w14:paraId="7CA3903F" w14:textId="29E1CD4E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568DEC19" w14:textId="1DA74EDB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3688DDE2" w14:textId="77777777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133736EC" w14:textId="77777777" w:rsidR="002C4135" w:rsidRPr="007E7BD0" w:rsidRDefault="002C4135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63683604" w14:textId="3BB4F507" w:rsidR="002C4135" w:rsidRDefault="002C4135" w:rsidP="002C41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2C4135">
        <w:rPr>
          <w:rFonts w:ascii="Arial" w:hAnsi="Arial" w:cs="Arial"/>
          <w:b/>
          <w:bCs/>
          <w:sz w:val="20"/>
          <w:szCs w:val="20"/>
          <w:u w:val="single"/>
        </w:rPr>
        <w:t>Molarity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describes the concentration of a solution in moles of solute divided by liters of solution. Mass of solute mu</w:t>
      </w:r>
      <w:r w:rsidR="007E7BD0">
        <w:rPr>
          <w:rFonts w:ascii="Arial" w:hAnsi="Arial" w:cs="Arial"/>
          <w:sz w:val="20"/>
          <w:szCs w:val="20"/>
        </w:rPr>
        <w:t xml:space="preserve">st first </w:t>
      </w:r>
      <w:r>
        <w:rPr>
          <w:rFonts w:ascii="Arial" w:hAnsi="Arial" w:cs="Arial"/>
          <w:sz w:val="20"/>
          <w:szCs w:val="20"/>
        </w:rPr>
        <w:t>be converted to moles using the molar mass of the solute. This is the most widely u</w:t>
      </w:r>
      <w:r w:rsidR="007E7BD0">
        <w:rPr>
          <w:rFonts w:ascii="Arial" w:hAnsi="Arial" w:cs="Arial"/>
          <w:sz w:val="20"/>
          <w:szCs w:val="20"/>
        </w:rPr>
        <w:t xml:space="preserve">sed unit for concentration when </w:t>
      </w:r>
      <w:r>
        <w:rPr>
          <w:rFonts w:ascii="Helvetica" w:hAnsi="Helvetica" w:cs="Helvetica"/>
          <w:sz w:val="20"/>
          <w:szCs w:val="20"/>
        </w:rPr>
        <w:t xml:space="preserve">preparing solutions in chemistry and biology. The units of molarity, </w:t>
      </w:r>
      <w:proofErr w:type="spellStart"/>
      <w:r>
        <w:rPr>
          <w:rFonts w:ascii="Helvetica" w:hAnsi="Helvetica" w:cs="Helvetica"/>
          <w:sz w:val="20"/>
          <w:szCs w:val="20"/>
        </w:rPr>
        <w:t>mol</w:t>
      </w:r>
      <w:proofErr w:type="spellEnd"/>
      <w:r>
        <w:rPr>
          <w:rFonts w:ascii="Helvetica" w:hAnsi="Helvetica" w:cs="Helvetica"/>
          <w:sz w:val="20"/>
          <w:szCs w:val="20"/>
        </w:rPr>
        <w:t>/L, are usually represented by a capital “M”.</w:t>
      </w:r>
    </w:p>
    <w:p w14:paraId="2828E3CA" w14:textId="43B7727B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20"/>
        </w:rPr>
      </w:pPr>
    </w:p>
    <w:p w14:paraId="6FAFB811" w14:textId="433546C8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20"/>
        </w:rPr>
      </w:pPr>
    </w:p>
    <w:p w14:paraId="6DE941FE" w14:textId="77777777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41BB771E" w14:textId="77777777" w:rsidR="002C4135" w:rsidRPr="007E7BD0" w:rsidRDefault="002C4135" w:rsidP="002C41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20"/>
        </w:rPr>
      </w:pPr>
    </w:p>
    <w:p w14:paraId="6246CC43" w14:textId="28959739" w:rsidR="002C4135" w:rsidRDefault="002C4135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4135">
        <w:rPr>
          <w:rFonts w:ascii="Arial" w:hAnsi="Arial" w:cs="Arial"/>
          <w:b/>
          <w:bCs/>
          <w:sz w:val="20"/>
          <w:szCs w:val="20"/>
          <w:u w:val="single"/>
        </w:rPr>
        <w:t>Parts per million (ppm)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used when low concentrations are significant. It is a ratio of parts</w:t>
      </w:r>
      <w:r w:rsidR="007E7BD0">
        <w:rPr>
          <w:rFonts w:ascii="Arial" w:hAnsi="Arial" w:cs="Arial"/>
          <w:sz w:val="20"/>
          <w:szCs w:val="20"/>
        </w:rPr>
        <w:t xml:space="preserve"> of solute to one million parts </w:t>
      </w:r>
      <w:r>
        <w:rPr>
          <w:rFonts w:ascii="Arial" w:hAnsi="Arial" w:cs="Arial"/>
          <w:sz w:val="20"/>
          <w:szCs w:val="20"/>
        </w:rPr>
        <w:t>of solution, and is usually applied to very dilute solutions. It is often found in re</w:t>
      </w:r>
      <w:r w:rsidR="007E7BD0">
        <w:rPr>
          <w:rFonts w:ascii="Arial" w:hAnsi="Arial" w:cs="Arial"/>
          <w:sz w:val="20"/>
          <w:szCs w:val="20"/>
        </w:rPr>
        <w:t xml:space="preserve">ports of concentration of water </w:t>
      </w:r>
      <w:r>
        <w:rPr>
          <w:rFonts w:ascii="Arial" w:hAnsi="Arial" w:cs="Arial"/>
          <w:sz w:val="20"/>
          <w:szCs w:val="20"/>
        </w:rPr>
        <w:t>contaminants. To calculate the parts per million, divide the mass of the solute by the t</w:t>
      </w:r>
      <w:r w:rsidR="007E7BD0">
        <w:rPr>
          <w:rFonts w:ascii="Arial" w:hAnsi="Arial" w:cs="Arial"/>
          <w:sz w:val="20"/>
          <w:szCs w:val="20"/>
        </w:rPr>
        <w:t xml:space="preserve">otal mass of the solution. This </w:t>
      </w:r>
      <w:r>
        <w:rPr>
          <w:rFonts w:ascii="Arial" w:hAnsi="Arial" w:cs="Arial"/>
          <w:sz w:val="20"/>
          <w:szCs w:val="20"/>
        </w:rPr>
        <w:t>number is then multiplied by 1 x 10</w:t>
      </w:r>
      <w:r>
        <w:rPr>
          <w:rFonts w:ascii="Arial" w:hAnsi="Arial" w:cs="Arial"/>
          <w:sz w:val="13"/>
          <w:szCs w:val="13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and expressed as parts per million (ppm). A dilute </w:t>
      </w:r>
      <w:r w:rsidR="007E7BD0">
        <w:rPr>
          <w:rFonts w:ascii="Arial" w:hAnsi="Arial" w:cs="Arial"/>
          <w:sz w:val="20"/>
          <w:szCs w:val="20"/>
        </w:rPr>
        <w:t xml:space="preserve">water-based solution has a mass </w:t>
      </w:r>
      <w:r>
        <w:rPr>
          <w:rFonts w:ascii="Arial" w:hAnsi="Arial" w:cs="Arial"/>
          <w:sz w:val="20"/>
          <w:szCs w:val="20"/>
        </w:rPr>
        <w:t>of 1 gram, so 1 liter of solution has a mass of 1000 grams.</w:t>
      </w:r>
    </w:p>
    <w:p w14:paraId="0DD7398E" w14:textId="14C7B9E1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4D32B68B" w14:textId="2D91C91D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4CDD3679" w14:textId="77777777" w:rsidR="007E7BD0" w:rsidRPr="007E7BD0" w:rsidRDefault="007E7BD0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4DCB5FC4" w14:textId="77777777" w:rsidR="002C4135" w:rsidRPr="007E7BD0" w:rsidRDefault="002C4135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51171BE7" w14:textId="77777777" w:rsidR="002C4135" w:rsidRDefault="002C4135" w:rsidP="002C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4135">
        <w:rPr>
          <w:rFonts w:ascii="Arial" w:hAnsi="Arial" w:cs="Arial"/>
          <w:b/>
          <w:bCs/>
          <w:sz w:val="20"/>
          <w:szCs w:val="20"/>
          <w:u w:val="single"/>
        </w:rPr>
        <w:t>Percent composition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the ratio of parts solute to one hundred parts of solution and is expressed as a percent.</w:t>
      </w:r>
    </w:p>
    <w:p w14:paraId="6F9A1BDC" w14:textId="2B1BA34F" w:rsidR="002C4135" w:rsidRDefault="002C4135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the mass of solute and solution and then divide the mass of the solute by the total mass of the solut</w:t>
      </w:r>
      <w:r w:rsidR="007E7BD0">
        <w:rPr>
          <w:rFonts w:ascii="Arial" w:hAnsi="Arial" w:cs="Arial"/>
          <w:sz w:val="20"/>
          <w:szCs w:val="20"/>
        </w:rPr>
        <w:t xml:space="preserve">ion. This </w:t>
      </w:r>
      <w:r>
        <w:rPr>
          <w:rFonts w:ascii="Arial" w:hAnsi="Arial" w:cs="Arial"/>
          <w:sz w:val="20"/>
          <w:szCs w:val="20"/>
        </w:rPr>
        <w:t>number is then multiplied by 100 and expressed as a percent. In dilute water solutions, we can</w:t>
      </w:r>
      <w:r w:rsidR="007E7BD0">
        <w:rPr>
          <w:rFonts w:ascii="Arial" w:hAnsi="Arial" w:cs="Arial"/>
          <w:sz w:val="20"/>
          <w:szCs w:val="20"/>
        </w:rPr>
        <w:t xml:space="preserve"> assume that 1 mL of water-based solution has a mass of 1 gram, so 1 liter of solution has a mass of 1000 grams.</w:t>
      </w:r>
    </w:p>
    <w:p w14:paraId="19479601" w14:textId="6A526EC4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77703D33" w14:textId="27E8D23A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9D5C8EC" w14:textId="2250C477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0F8DD9DB" w14:textId="77777777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052D34DE" w14:textId="177FBA03" w:rsid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Dilutions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when we take a stronger concentration of a solution, take a small amount of it and add it to more water to create a new lower concentration solution of the same substance. Serial dilutions is when you take some of Solution #1 to make weaker solution #2, then take some of Solution #2 to make even weaker Solution #3, etc. </w:t>
      </w:r>
    </w:p>
    <w:p w14:paraId="1A0FC801" w14:textId="6A789535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F00F559" w14:textId="52D12675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3CBD2926" w14:textId="77777777" w:rsidR="007E7BD0" w:rsidRPr="007E7BD0" w:rsidRDefault="007E7BD0" w:rsidP="007E7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5715D8B8" w14:textId="4FEB6B1E" w:rsidR="002C4135" w:rsidRPr="007E7BD0" w:rsidRDefault="002C4135" w:rsidP="00B007CC">
      <w:pPr>
        <w:pStyle w:val="questions"/>
        <w:rPr>
          <w:rFonts w:ascii="Arial" w:hAnsi="Arial" w:cs="Arial"/>
          <w:b/>
          <w:sz w:val="20"/>
        </w:rPr>
      </w:pPr>
    </w:p>
    <w:p w14:paraId="06956C88" w14:textId="062BBD9D" w:rsidR="00B007CC" w:rsidRDefault="002B020F" w:rsidP="00B007CC">
      <w:pPr>
        <w:pStyle w:val="questions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Mathematical Questions</w:t>
      </w:r>
    </w:p>
    <w:p w14:paraId="456AB7C1" w14:textId="77777777" w:rsidR="00B007CC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22"/>
        </w:rPr>
        <w:sectPr w:rsidR="00B007CC" w:rsidSect="00E17AA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60226" w14:textId="79B5AF03" w:rsidR="00B007CC" w:rsidRPr="007E7BD0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>Show plugging in the variables to the correct places in the equation</w:t>
      </w:r>
    </w:p>
    <w:p w14:paraId="4A080073" w14:textId="4CBE5F7A" w:rsidR="00B007CC" w:rsidRPr="007E7BD0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>Get an actual answer, including units! Box your answer!</w:t>
      </w:r>
    </w:p>
    <w:p w14:paraId="6D3E841B" w14:textId="6166243F" w:rsidR="00B007CC" w:rsidRPr="007E7BD0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 xml:space="preserve">Don’t forget - you must show units and any conversions that might be involved. </w:t>
      </w:r>
    </w:p>
    <w:p w14:paraId="26898098" w14:textId="15A88FC5" w:rsidR="00B007CC" w:rsidRPr="007E7BD0" w:rsidRDefault="00B007CC" w:rsidP="00B007CC">
      <w:pPr>
        <w:pStyle w:val="questions"/>
        <w:numPr>
          <w:ilvl w:val="0"/>
          <w:numId w:val="23"/>
        </w:numPr>
        <w:rPr>
          <w:rFonts w:ascii="Arial" w:hAnsi="Arial" w:cs="Arial"/>
          <w:sz w:val="14"/>
          <w:szCs w:val="20"/>
        </w:rPr>
      </w:pPr>
      <w:r w:rsidRPr="007E7BD0">
        <w:rPr>
          <w:rFonts w:ascii="Arial" w:hAnsi="Arial" w:cs="Arial"/>
          <w:sz w:val="18"/>
        </w:rPr>
        <w:t>You can either rearrange your equation before you plug in your variables, or after. Do what works for you!</w:t>
      </w:r>
    </w:p>
    <w:p w14:paraId="002FFA6E" w14:textId="77777777" w:rsidR="00B007CC" w:rsidRDefault="00B007CC" w:rsidP="00B007CC">
      <w:pPr>
        <w:pStyle w:val="questions"/>
        <w:ind w:left="0" w:firstLine="0"/>
        <w:rPr>
          <w:rFonts w:ascii="Arial" w:hAnsi="Arial" w:cs="Arial"/>
          <w:sz w:val="22"/>
        </w:rPr>
        <w:sectPr w:rsidR="00B007CC" w:rsidSect="00B007C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F324F" w14:textId="2A184586" w:rsidR="00B007CC" w:rsidRPr="00AD3CA9" w:rsidRDefault="00B007CC" w:rsidP="00B007CC">
      <w:pPr>
        <w:pStyle w:val="questions"/>
        <w:ind w:left="0" w:firstLine="0"/>
        <w:rPr>
          <w:rFonts w:ascii="Arial" w:hAnsi="Arial" w:cs="Arial"/>
          <w:sz w:val="16"/>
        </w:rPr>
      </w:pPr>
    </w:p>
    <w:p w14:paraId="44BBCC28" w14:textId="4464FA33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grams per liter</w:t>
      </w:r>
      <w:r w:rsidRPr="007E7BD0">
        <w:rPr>
          <w:rFonts w:ascii="Arial" w:hAnsi="Arial" w:cs="Arial"/>
          <w:sz w:val="20"/>
          <w:szCs w:val="20"/>
        </w:rPr>
        <w:t>:</w:t>
      </w:r>
    </w:p>
    <w:p w14:paraId="1DA72819" w14:textId="60981451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 xml:space="preserve">12grams of </w:t>
      </w:r>
      <w:proofErr w:type="spellStart"/>
      <w:r w:rsidRPr="007E7BD0">
        <w:rPr>
          <w:rFonts w:ascii="Arial" w:hAnsi="Arial" w:cs="Arial"/>
          <w:bCs/>
          <w:sz w:val="20"/>
          <w:szCs w:val="20"/>
        </w:rPr>
        <w:t>NaCl</w:t>
      </w:r>
      <w:proofErr w:type="spellEnd"/>
      <w:r w:rsidRPr="007E7BD0">
        <w:rPr>
          <w:rFonts w:ascii="Arial" w:hAnsi="Arial" w:cs="Arial"/>
          <w:bCs/>
          <w:sz w:val="20"/>
          <w:szCs w:val="20"/>
        </w:rPr>
        <w:t xml:space="preserve"> is dissolved in 3.00 L of solution</w:t>
      </w:r>
    </w:p>
    <w:p w14:paraId="455042EA" w14:textId="3323DC88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01D018DD" w14:textId="27568664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553FA395" w14:textId="72369058" w:rsidR="002C4135" w:rsidRPr="007E7BD0" w:rsidRDefault="007E7BD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3592656F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D2AC9A3" w14:textId="0C36E828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molarity, M, moles per liter</w:t>
      </w:r>
      <w:r w:rsidRPr="007E7BD0">
        <w:rPr>
          <w:rFonts w:ascii="Arial" w:hAnsi="Arial" w:cs="Arial"/>
          <w:sz w:val="20"/>
          <w:szCs w:val="20"/>
        </w:rPr>
        <w:t>:</w:t>
      </w:r>
    </w:p>
    <w:p w14:paraId="7D865411" w14:textId="05735CBB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>5.00 grams of glucose, C</w:t>
      </w:r>
      <w:r w:rsidRPr="007E7BD0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H</w:t>
      </w:r>
      <w:r w:rsidRPr="007E7BD0">
        <w:rPr>
          <w:rFonts w:ascii="Arial" w:hAnsi="Arial" w:cs="Arial"/>
          <w:bCs/>
          <w:sz w:val="20"/>
          <w:szCs w:val="20"/>
          <w:vertAlign w:val="subscript"/>
        </w:rPr>
        <w:t>12</w:t>
      </w:r>
      <w:r w:rsidRPr="007E7BD0">
        <w:rPr>
          <w:rFonts w:ascii="Arial" w:hAnsi="Arial" w:cs="Arial"/>
          <w:bCs/>
          <w:sz w:val="20"/>
          <w:szCs w:val="20"/>
        </w:rPr>
        <w:t>O</w:t>
      </w:r>
      <w:r w:rsidRPr="007E7BD0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, in 900 mL of solution</w:t>
      </w:r>
    </w:p>
    <w:p w14:paraId="35B91DFE" w14:textId="19C06B9F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05ED7E25" w14:textId="030CFA95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23F5CEE4" w14:textId="4C4A108A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255418EC" w14:textId="42D10CFF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lastRenderedPageBreak/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percent composition</w:t>
      </w:r>
      <w:r w:rsidRPr="007E7BD0">
        <w:rPr>
          <w:rFonts w:ascii="Arial" w:hAnsi="Arial" w:cs="Arial"/>
          <w:sz w:val="20"/>
          <w:szCs w:val="20"/>
        </w:rPr>
        <w:t>:</w:t>
      </w:r>
    </w:p>
    <w:p w14:paraId="264CDC3E" w14:textId="668E3EED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>5.00 grams of glucose, C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H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12</w:t>
      </w:r>
      <w:r w:rsidRPr="007E7BD0">
        <w:rPr>
          <w:rFonts w:ascii="Arial" w:hAnsi="Arial" w:cs="Arial"/>
          <w:bCs/>
          <w:sz w:val="20"/>
          <w:szCs w:val="20"/>
        </w:rPr>
        <w:t>O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, in 900 mL of solution</w:t>
      </w:r>
    </w:p>
    <w:p w14:paraId="7A1101E8" w14:textId="324C6D37" w:rsidR="002C4135" w:rsidRPr="007E7BD0" w:rsidRDefault="007E7BD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337528BA" w14:textId="76AE029D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0CA73FF8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41B42CE3" w14:textId="382ACF11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5D568768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6DAA0D70" w14:textId="44F5F86E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molarity, M, mole per liter</w:t>
      </w:r>
      <w:r w:rsidRPr="007E7BD0">
        <w:rPr>
          <w:rFonts w:ascii="Arial" w:hAnsi="Arial" w:cs="Arial"/>
          <w:sz w:val="20"/>
          <w:szCs w:val="20"/>
        </w:rPr>
        <w:t>:</w:t>
      </w:r>
    </w:p>
    <w:p w14:paraId="2FD27681" w14:textId="5B957E84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 xml:space="preserve">12 grams of </w:t>
      </w:r>
      <w:proofErr w:type="spellStart"/>
      <w:r w:rsidRPr="007E7BD0">
        <w:rPr>
          <w:rFonts w:ascii="Arial" w:hAnsi="Arial" w:cs="Arial"/>
          <w:bCs/>
          <w:sz w:val="20"/>
          <w:szCs w:val="20"/>
        </w:rPr>
        <w:t>NaCl</w:t>
      </w:r>
      <w:proofErr w:type="spellEnd"/>
      <w:r w:rsidRPr="007E7BD0">
        <w:rPr>
          <w:rFonts w:ascii="Arial" w:hAnsi="Arial" w:cs="Arial"/>
          <w:bCs/>
          <w:sz w:val="20"/>
          <w:szCs w:val="20"/>
        </w:rPr>
        <w:t xml:space="preserve"> is dissolved in 3.00 L of solution</w:t>
      </w:r>
    </w:p>
    <w:p w14:paraId="112370B6" w14:textId="17A7B908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18722341" w14:textId="074DB52F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4B2C865E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58A2D556" w14:textId="3906AA87" w:rsidR="002C4135" w:rsidRPr="007E7BD0" w:rsidRDefault="007E7BD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3BF2D32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3818ED3C" w14:textId="365054AE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grams per liter</w:t>
      </w:r>
      <w:r w:rsidRPr="007E7BD0">
        <w:rPr>
          <w:rFonts w:ascii="Arial" w:hAnsi="Arial" w:cs="Arial"/>
          <w:sz w:val="20"/>
          <w:szCs w:val="20"/>
        </w:rPr>
        <w:t>:</w:t>
      </w:r>
    </w:p>
    <w:p w14:paraId="2F51DD61" w14:textId="58358BD6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>5.00 grams of glucose, C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H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12</w:t>
      </w:r>
      <w:r w:rsidRPr="007E7BD0">
        <w:rPr>
          <w:rFonts w:ascii="Arial" w:hAnsi="Arial" w:cs="Arial"/>
          <w:bCs/>
          <w:sz w:val="20"/>
          <w:szCs w:val="20"/>
        </w:rPr>
        <w:t>O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, in 900 mL of solution</w:t>
      </w:r>
    </w:p>
    <w:p w14:paraId="1942852F" w14:textId="27FC19E4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0D7A140D" w14:textId="1F5FF07F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3E99ED56" w14:textId="062BAA21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542A6FA1" w14:textId="2A8BDF6C" w:rsidR="002C4135" w:rsidRPr="007E7BD0" w:rsidRDefault="009766A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6317F7A0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72A6B01F" w14:textId="7AB79A6A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parts per million, ppm</w:t>
      </w:r>
      <w:r w:rsidRPr="007E7BD0">
        <w:rPr>
          <w:rFonts w:ascii="Arial" w:hAnsi="Arial" w:cs="Arial"/>
          <w:sz w:val="20"/>
          <w:szCs w:val="20"/>
        </w:rPr>
        <w:t>:</w:t>
      </w:r>
    </w:p>
    <w:p w14:paraId="7FBF85F3" w14:textId="2983B255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 xml:space="preserve">12 grams of </w:t>
      </w:r>
      <w:proofErr w:type="spellStart"/>
      <w:r w:rsidRPr="007E7BD0">
        <w:rPr>
          <w:rFonts w:ascii="Arial" w:hAnsi="Arial" w:cs="Arial"/>
          <w:bCs/>
          <w:sz w:val="20"/>
          <w:szCs w:val="20"/>
        </w:rPr>
        <w:t>NaCl</w:t>
      </w:r>
      <w:proofErr w:type="spellEnd"/>
      <w:r w:rsidRPr="007E7BD0">
        <w:rPr>
          <w:rFonts w:ascii="Arial" w:hAnsi="Arial" w:cs="Arial"/>
          <w:bCs/>
          <w:sz w:val="20"/>
          <w:szCs w:val="20"/>
        </w:rPr>
        <w:t xml:space="preserve"> is dissolved in 3.00 L of solution</w:t>
      </w:r>
    </w:p>
    <w:p w14:paraId="3C5D2E5C" w14:textId="5DC86433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6BB8DE21" w14:textId="2E2E7D84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48920F96" w14:textId="53070ACC" w:rsidR="002C4135" w:rsidRPr="007E7BD0" w:rsidRDefault="009766A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3246BA64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38865E44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7182C2AC" w14:textId="4A286A97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parts per million, ppm</w:t>
      </w:r>
      <w:r w:rsidRPr="007E7BD0">
        <w:rPr>
          <w:rFonts w:ascii="Arial" w:hAnsi="Arial" w:cs="Arial"/>
          <w:sz w:val="20"/>
          <w:szCs w:val="20"/>
        </w:rPr>
        <w:t>:</w:t>
      </w:r>
    </w:p>
    <w:p w14:paraId="40732304" w14:textId="55426794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>5.00 grams of glucose, C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6</w:t>
      </w:r>
      <w:r w:rsidRPr="007E7BD0">
        <w:rPr>
          <w:rFonts w:ascii="Arial" w:hAnsi="Arial" w:cs="Arial"/>
          <w:bCs/>
          <w:sz w:val="20"/>
          <w:szCs w:val="20"/>
        </w:rPr>
        <w:t>H</w:t>
      </w:r>
      <w:r w:rsidRPr="00B15311">
        <w:rPr>
          <w:rFonts w:ascii="Arial" w:hAnsi="Arial" w:cs="Arial"/>
          <w:bCs/>
          <w:sz w:val="20"/>
          <w:szCs w:val="20"/>
          <w:vertAlign w:val="subscript"/>
        </w:rPr>
        <w:t>12</w:t>
      </w:r>
      <w:r w:rsidRPr="007E7BD0">
        <w:rPr>
          <w:rFonts w:ascii="Arial" w:hAnsi="Arial" w:cs="Arial"/>
          <w:bCs/>
          <w:sz w:val="20"/>
          <w:szCs w:val="20"/>
        </w:rPr>
        <w:t>O</w:t>
      </w:r>
      <w:bookmarkStart w:id="0" w:name="_GoBack"/>
      <w:r w:rsidRPr="00B15311">
        <w:rPr>
          <w:rFonts w:ascii="Arial" w:hAnsi="Arial" w:cs="Arial"/>
          <w:bCs/>
          <w:sz w:val="20"/>
          <w:szCs w:val="20"/>
          <w:vertAlign w:val="subscript"/>
        </w:rPr>
        <w:t>6</w:t>
      </w:r>
      <w:bookmarkEnd w:id="0"/>
      <w:r w:rsidRPr="007E7BD0">
        <w:rPr>
          <w:rFonts w:ascii="Arial" w:hAnsi="Arial" w:cs="Arial"/>
          <w:bCs/>
          <w:sz w:val="20"/>
          <w:szCs w:val="20"/>
        </w:rPr>
        <w:t>, in 900 mL of solution</w:t>
      </w:r>
    </w:p>
    <w:p w14:paraId="6F8C7FB7" w14:textId="7C0C7F58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067E5A85" w14:textId="503628C6" w:rsidR="002C4135" w:rsidRPr="007E7BD0" w:rsidRDefault="009766A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5336BF93" w14:textId="76605938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694BABFB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1C1324E6" w14:textId="1BA27618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percent composition</w:t>
      </w:r>
      <w:r w:rsidRPr="007E7BD0">
        <w:rPr>
          <w:rFonts w:ascii="Arial" w:hAnsi="Arial" w:cs="Arial"/>
          <w:sz w:val="20"/>
          <w:szCs w:val="20"/>
        </w:rPr>
        <w:t>:</w:t>
      </w:r>
    </w:p>
    <w:p w14:paraId="257B5A3B" w14:textId="1711B918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 xml:space="preserve">25.0 moles of </w:t>
      </w:r>
      <w:proofErr w:type="spellStart"/>
      <w:r w:rsidRPr="007E7BD0">
        <w:rPr>
          <w:rFonts w:ascii="Arial" w:hAnsi="Arial" w:cs="Arial"/>
          <w:bCs/>
          <w:sz w:val="20"/>
          <w:szCs w:val="20"/>
        </w:rPr>
        <w:t>NaOH</w:t>
      </w:r>
      <w:proofErr w:type="spellEnd"/>
      <w:r w:rsidRPr="007E7BD0">
        <w:rPr>
          <w:rFonts w:ascii="Arial" w:hAnsi="Arial" w:cs="Arial"/>
          <w:bCs/>
          <w:sz w:val="20"/>
          <w:szCs w:val="20"/>
        </w:rPr>
        <w:t xml:space="preserve"> is dissolved in 650 mL of water</w:t>
      </w:r>
    </w:p>
    <w:p w14:paraId="1DF67954" w14:textId="13995A6B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7D2E789C" w14:textId="48C706A6" w:rsidR="002C4135" w:rsidRPr="007E7BD0" w:rsidRDefault="009766A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B751AD1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7BD690D8" w14:textId="717FB70F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084158A3" w14:textId="61FF5073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parts per million, ppm</w:t>
      </w:r>
      <w:r w:rsidRPr="007E7BD0">
        <w:rPr>
          <w:rFonts w:ascii="Arial" w:hAnsi="Arial" w:cs="Arial"/>
          <w:sz w:val="20"/>
          <w:szCs w:val="20"/>
        </w:rPr>
        <w:t>:</w:t>
      </w:r>
    </w:p>
    <w:p w14:paraId="4DF21877" w14:textId="269272C2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 xml:space="preserve">25.0 moles of </w:t>
      </w:r>
      <w:proofErr w:type="spellStart"/>
      <w:r w:rsidRPr="007E7BD0">
        <w:rPr>
          <w:rFonts w:ascii="Arial" w:hAnsi="Arial" w:cs="Arial"/>
          <w:bCs/>
          <w:sz w:val="20"/>
          <w:szCs w:val="20"/>
        </w:rPr>
        <w:t>NaOH</w:t>
      </w:r>
      <w:proofErr w:type="spellEnd"/>
      <w:r w:rsidRPr="007E7BD0">
        <w:rPr>
          <w:rFonts w:ascii="Arial" w:hAnsi="Arial" w:cs="Arial"/>
          <w:bCs/>
          <w:sz w:val="20"/>
          <w:szCs w:val="20"/>
        </w:rPr>
        <w:t xml:space="preserve"> is dissolved in 650 mL of water</w:t>
      </w:r>
    </w:p>
    <w:p w14:paraId="5B49441B" w14:textId="24C6B28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75BB9C0A" w14:textId="1656FC87" w:rsidR="002C4135" w:rsidRPr="007E7BD0" w:rsidRDefault="009766A0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68E1EF3C" w14:textId="3EA3B799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29C74A84" w14:textId="77777777" w:rsidR="002C4135" w:rsidRPr="007E7BD0" w:rsidRDefault="002C4135" w:rsidP="002C41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5BA1705C" w14:textId="67139404" w:rsidR="002C4135" w:rsidRPr="007E7BD0" w:rsidRDefault="002C4135" w:rsidP="002C41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sz w:val="20"/>
          <w:szCs w:val="20"/>
        </w:rPr>
        <w:t xml:space="preserve">Calculate the concentration of the following solution in units of </w:t>
      </w:r>
      <w:r w:rsidRPr="007E7BD0">
        <w:rPr>
          <w:rFonts w:ascii="Arial" w:hAnsi="Arial" w:cs="Arial"/>
          <w:sz w:val="20"/>
          <w:szCs w:val="20"/>
          <w:u w:val="single"/>
        </w:rPr>
        <w:t>percent composition</w:t>
      </w:r>
      <w:r w:rsidRPr="007E7BD0">
        <w:rPr>
          <w:rFonts w:ascii="Arial" w:hAnsi="Arial" w:cs="Arial"/>
          <w:sz w:val="20"/>
          <w:szCs w:val="20"/>
        </w:rPr>
        <w:t>:</w:t>
      </w:r>
    </w:p>
    <w:p w14:paraId="7A5ABD3D" w14:textId="5B605F2C" w:rsidR="00B007CC" w:rsidRPr="007E7BD0" w:rsidRDefault="002C4135" w:rsidP="002C4135">
      <w:pPr>
        <w:pStyle w:val="questions"/>
        <w:ind w:left="1080" w:firstLine="0"/>
        <w:rPr>
          <w:rFonts w:ascii="Arial" w:hAnsi="Arial" w:cs="Arial"/>
          <w:sz w:val="20"/>
          <w:szCs w:val="20"/>
        </w:rPr>
      </w:pPr>
      <w:r w:rsidRPr="007E7BD0">
        <w:rPr>
          <w:rFonts w:ascii="Arial" w:hAnsi="Arial" w:cs="Arial"/>
          <w:bCs/>
          <w:sz w:val="20"/>
          <w:szCs w:val="20"/>
        </w:rPr>
        <w:t xml:space="preserve">12 moles of </w:t>
      </w:r>
      <w:proofErr w:type="spellStart"/>
      <w:r w:rsidRPr="007E7BD0">
        <w:rPr>
          <w:rFonts w:ascii="Arial" w:hAnsi="Arial" w:cs="Arial"/>
          <w:bCs/>
          <w:sz w:val="20"/>
          <w:szCs w:val="20"/>
        </w:rPr>
        <w:t>NaCl</w:t>
      </w:r>
      <w:proofErr w:type="spellEnd"/>
      <w:r w:rsidRPr="007E7BD0">
        <w:rPr>
          <w:rFonts w:ascii="Arial" w:hAnsi="Arial" w:cs="Arial"/>
          <w:bCs/>
          <w:sz w:val="20"/>
          <w:szCs w:val="20"/>
        </w:rPr>
        <w:t xml:space="preserve"> is dissolved in 3.00 L of solution</w:t>
      </w:r>
    </w:p>
    <w:sectPr w:rsidR="00B007CC" w:rsidRPr="007E7BD0" w:rsidSect="00AD3CA9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5D794" w14:textId="77777777" w:rsidR="00185163" w:rsidRDefault="00185163" w:rsidP="002D26F4">
      <w:pPr>
        <w:spacing w:after="0" w:line="240" w:lineRule="auto"/>
      </w:pPr>
      <w:r>
        <w:separator/>
      </w:r>
    </w:p>
  </w:endnote>
  <w:endnote w:type="continuationSeparator" w:id="0">
    <w:p w14:paraId="1070FF72" w14:textId="77777777" w:rsidR="00185163" w:rsidRDefault="00185163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EA3D" w14:textId="77777777" w:rsidR="00185163" w:rsidRDefault="00185163" w:rsidP="002D26F4">
      <w:pPr>
        <w:spacing w:after="0" w:line="240" w:lineRule="auto"/>
      </w:pPr>
      <w:r>
        <w:separator/>
      </w:r>
    </w:p>
  </w:footnote>
  <w:footnote w:type="continuationSeparator" w:id="0">
    <w:p w14:paraId="2C7B914D" w14:textId="77777777" w:rsidR="00185163" w:rsidRDefault="00185163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5E67A81A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2C4135">
      <w:rPr>
        <w:rFonts w:ascii="Arial" w:hAnsi="Arial" w:cs="Arial"/>
        <w:b/>
        <w:bCs/>
      </w:rPr>
      <w:t xml:space="preserve">Solutions </w:t>
    </w:r>
    <w:r w:rsidR="00B007CC">
      <w:rPr>
        <w:rFonts w:ascii="Arial" w:hAnsi="Arial" w:cs="Arial"/>
        <w:b/>
        <w:bCs/>
      </w:rPr>
      <w:t xml:space="preserve">– </w:t>
    </w:r>
    <w:r w:rsidR="002C4135">
      <w:rPr>
        <w:rFonts w:ascii="Arial" w:hAnsi="Arial" w:cs="Arial"/>
        <w:b/>
        <w:bCs/>
      </w:rPr>
      <w:t xml:space="preserve">Calculations Part 1 </w:t>
    </w:r>
    <w:r w:rsidR="00B007CC">
      <w:rPr>
        <w:rFonts w:ascii="Arial" w:hAnsi="Arial" w:cs="Arial"/>
        <w:b/>
        <w:bCs/>
      </w:rPr>
      <w:t xml:space="preserve">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7A7A"/>
    <w:multiLevelType w:val="hybridMultilevel"/>
    <w:tmpl w:val="C3F2A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  <w:jc w:val="lef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3D49"/>
    <w:multiLevelType w:val="hybridMultilevel"/>
    <w:tmpl w:val="992A62D4"/>
    <w:lvl w:ilvl="0" w:tplc="B656836C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E4076"/>
    <w:multiLevelType w:val="hybridMultilevel"/>
    <w:tmpl w:val="33DCE83A"/>
    <w:lvl w:ilvl="0" w:tplc="C5FE1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7"/>
  </w:num>
  <w:num w:numId="12">
    <w:abstractNumId w:val="0"/>
  </w:num>
  <w:num w:numId="13">
    <w:abstractNumId w:val="28"/>
  </w:num>
  <w:num w:numId="14">
    <w:abstractNumId w:val="15"/>
  </w:num>
  <w:num w:numId="15">
    <w:abstractNumId w:val="11"/>
  </w:num>
  <w:num w:numId="16">
    <w:abstractNumId w:val="24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9"/>
  </w:num>
  <w:num w:numId="24">
    <w:abstractNumId w:val="30"/>
  </w:num>
  <w:num w:numId="25">
    <w:abstractNumId w:val="6"/>
  </w:num>
  <w:num w:numId="26">
    <w:abstractNumId w:val="18"/>
  </w:num>
  <w:num w:numId="27">
    <w:abstractNumId w:val="17"/>
  </w:num>
  <w:num w:numId="28">
    <w:abstractNumId w:val="31"/>
  </w:num>
  <w:num w:numId="29">
    <w:abstractNumId w:val="5"/>
  </w:num>
  <w:num w:numId="30">
    <w:abstractNumId w:val="14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17D49"/>
    <w:rsid w:val="000E4884"/>
    <w:rsid w:val="0013049F"/>
    <w:rsid w:val="00185163"/>
    <w:rsid w:val="00185432"/>
    <w:rsid w:val="001B6953"/>
    <w:rsid w:val="001D01C9"/>
    <w:rsid w:val="001D10CD"/>
    <w:rsid w:val="001E351F"/>
    <w:rsid w:val="001E4A81"/>
    <w:rsid w:val="002B020F"/>
    <w:rsid w:val="002C4135"/>
    <w:rsid w:val="002D26F4"/>
    <w:rsid w:val="002D6AE8"/>
    <w:rsid w:val="00385FBD"/>
    <w:rsid w:val="003C4A80"/>
    <w:rsid w:val="003F6894"/>
    <w:rsid w:val="00455A1F"/>
    <w:rsid w:val="005F59FD"/>
    <w:rsid w:val="006831F0"/>
    <w:rsid w:val="006A74DA"/>
    <w:rsid w:val="006E7A3E"/>
    <w:rsid w:val="006F0DCE"/>
    <w:rsid w:val="00787B6E"/>
    <w:rsid w:val="007E0598"/>
    <w:rsid w:val="007E7BD0"/>
    <w:rsid w:val="009766A0"/>
    <w:rsid w:val="009A47E2"/>
    <w:rsid w:val="009D3C24"/>
    <w:rsid w:val="00A070D5"/>
    <w:rsid w:val="00A15B5B"/>
    <w:rsid w:val="00A32FFA"/>
    <w:rsid w:val="00AC70A1"/>
    <w:rsid w:val="00AD3CA9"/>
    <w:rsid w:val="00B007CC"/>
    <w:rsid w:val="00B15311"/>
    <w:rsid w:val="00BE2CB9"/>
    <w:rsid w:val="00CD442A"/>
    <w:rsid w:val="00CD5104"/>
    <w:rsid w:val="00D01D06"/>
    <w:rsid w:val="00D45932"/>
    <w:rsid w:val="00DB423E"/>
    <w:rsid w:val="00DF7F21"/>
    <w:rsid w:val="00E17AAB"/>
    <w:rsid w:val="00E22CBA"/>
    <w:rsid w:val="00E50FD5"/>
    <w:rsid w:val="00E646DD"/>
    <w:rsid w:val="00E9504B"/>
    <w:rsid w:val="00F03872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2019-01-17T19:37:00Z</cp:lastPrinted>
  <dcterms:created xsi:type="dcterms:W3CDTF">2019-02-26T20:39:00Z</dcterms:created>
  <dcterms:modified xsi:type="dcterms:W3CDTF">2019-03-05T19:35:00Z</dcterms:modified>
</cp:coreProperties>
</file>