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335" w:rsidRDefault="00FD7335" w:rsidP="00FD7335">
      <w:pPr>
        <w:jc w:val="center"/>
        <w:rPr>
          <w:sz w:val="72"/>
          <w:szCs w:val="72"/>
        </w:rPr>
      </w:pPr>
    </w:p>
    <w:p w:rsidR="00FD7335" w:rsidRDefault="00FD7335" w:rsidP="00FD7335">
      <w:pPr>
        <w:jc w:val="center"/>
        <w:rPr>
          <w:sz w:val="72"/>
          <w:szCs w:val="72"/>
        </w:rPr>
      </w:pPr>
    </w:p>
    <w:p w:rsidR="00FD7335" w:rsidRPr="00456E70" w:rsidRDefault="00FD7335" w:rsidP="00456E70">
      <w:pPr>
        <w:spacing w:after="0"/>
        <w:jc w:val="center"/>
        <w:rPr>
          <w:rFonts w:ascii="Impact" w:hAnsi="Impact"/>
          <w:sz w:val="72"/>
          <w:szCs w:val="72"/>
        </w:rPr>
      </w:pPr>
      <w:r w:rsidRPr="00456E70">
        <w:rPr>
          <w:rFonts w:ascii="Impact" w:hAnsi="Impact"/>
          <w:sz w:val="72"/>
          <w:szCs w:val="72"/>
        </w:rPr>
        <w:t>Crime Scene In</w:t>
      </w:r>
      <w:bookmarkStart w:id="0" w:name="_GoBack"/>
      <w:bookmarkEnd w:id="0"/>
      <w:r w:rsidRPr="00456E70">
        <w:rPr>
          <w:rFonts w:ascii="Impact" w:hAnsi="Impact"/>
          <w:sz w:val="72"/>
          <w:szCs w:val="72"/>
        </w:rPr>
        <w:t>vestigation:</w:t>
      </w:r>
    </w:p>
    <w:p w:rsidR="00FD7335" w:rsidRDefault="00FD7335" w:rsidP="00456E70">
      <w:pPr>
        <w:spacing w:after="0"/>
        <w:jc w:val="center"/>
        <w:rPr>
          <w:sz w:val="72"/>
          <w:szCs w:val="72"/>
        </w:rPr>
      </w:pPr>
    </w:p>
    <w:p w:rsidR="00FD7335" w:rsidRPr="00FD7335" w:rsidRDefault="00FD7335" w:rsidP="00FD7335">
      <w:pPr>
        <w:jc w:val="center"/>
        <w:rPr>
          <w:sz w:val="72"/>
          <w:szCs w:val="72"/>
        </w:rPr>
      </w:pPr>
      <w:r w:rsidRPr="00FD7335">
        <w:rPr>
          <w:sz w:val="72"/>
          <w:szCs w:val="72"/>
        </w:rPr>
        <w:t>Chemical Compounds Table</w:t>
      </w:r>
    </w:p>
    <w:p w:rsidR="00FD7335" w:rsidRDefault="00FD7335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511B26" w:rsidRPr="00456E70" w:rsidRDefault="00CF5881" w:rsidP="00456E70">
      <w:pPr>
        <w:jc w:val="center"/>
        <w:rPr>
          <w:b/>
          <w:sz w:val="40"/>
          <w:szCs w:val="40"/>
        </w:rPr>
      </w:pPr>
      <w:r w:rsidRPr="00456E70">
        <w:rPr>
          <w:rFonts w:ascii="Impact" w:hAnsi="Impact"/>
          <w:sz w:val="40"/>
          <w:szCs w:val="40"/>
        </w:rPr>
        <w:lastRenderedPageBreak/>
        <w:t>Crime Scene Investigation:</w:t>
      </w:r>
      <w:r w:rsidRPr="00456E70">
        <w:rPr>
          <w:b/>
          <w:sz w:val="40"/>
          <w:szCs w:val="40"/>
        </w:rPr>
        <w:t xml:space="preserve"> </w:t>
      </w:r>
      <w:r w:rsidR="00456E70">
        <w:rPr>
          <w:b/>
          <w:sz w:val="40"/>
          <w:szCs w:val="40"/>
        </w:rPr>
        <w:br/>
      </w:r>
      <w:r w:rsidRPr="00456E70">
        <w:rPr>
          <w:b/>
          <w:sz w:val="40"/>
          <w:szCs w:val="40"/>
        </w:rPr>
        <w:t>Possible Chemical Compounds</w:t>
      </w:r>
    </w:p>
    <w:p w:rsidR="00CF5881" w:rsidRDefault="00CF5881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700"/>
        <w:gridCol w:w="3708"/>
      </w:tblGrid>
      <w:tr w:rsidR="00CF5881" w:rsidTr="00456E70">
        <w:trPr>
          <w:trHeight w:val="576"/>
        </w:trPr>
        <w:tc>
          <w:tcPr>
            <w:tcW w:w="2448" w:type="dxa"/>
            <w:shd w:val="clear" w:color="auto" w:fill="F2F2F2" w:themeFill="background1" w:themeFillShade="F2"/>
            <w:vAlign w:val="center"/>
          </w:tcPr>
          <w:p w:rsidR="00CF5881" w:rsidRPr="00456E70" w:rsidRDefault="00CF5881" w:rsidP="00456E70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456E70">
              <w:rPr>
                <w:b/>
                <w:sz w:val="32"/>
              </w:rPr>
              <w:t>Name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:rsidR="00CF5881" w:rsidRPr="00456E70" w:rsidRDefault="00CF5881" w:rsidP="00456E70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456E70">
              <w:rPr>
                <w:b/>
                <w:sz w:val="32"/>
              </w:rPr>
              <w:t>Formula</w:t>
            </w:r>
          </w:p>
        </w:tc>
        <w:tc>
          <w:tcPr>
            <w:tcW w:w="3708" w:type="dxa"/>
            <w:shd w:val="clear" w:color="auto" w:fill="F2F2F2" w:themeFill="background1" w:themeFillShade="F2"/>
            <w:vAlign w:val="center"/>
          </w:tcPr>
          <w:p w:rsidR="00CF5881" w:rsidRPr="00456E70" w:rsidRDefault="00CF5881" w:rsidP="00456E70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456E70">
              <w:rPr>
                <w:b/>
                <w:sz w:val="32"/>
              </w:rPr>
              <w:t>Common uses</w:t>
            </w:r>
          </w:p>
        </w:tc>
      </w:tr>
      <w:tr w:rsidR="00CF5881" w:rsidTr="00456E70">
        <w:trPr>
          <w:trHeight w:val="720"/>
        </w:trPr>
        <w:tc>
          <w:tcPr>
            <w:tcW w:w="2448" w:type="dxa"/>
            <w:vAlign w:val="center"/>
          </w:tcPr>
          <w:p w:rsidR="00CF5881" w:rsidRDefault="00CF5881" w:rsidP="00456E70">
            <w:pPr>
              <w:spacing w:after="0"/>
            </w:pPr>
            <w:r>
              <w:t>Codeine</w:t>
            </w:r>
          </w:p>
        </w:tc>
        <w:tc>
          <w:tcPr>
            <w:tcW w:w="2700" w:type="dxa"/>
            <w:vAlign w:val="center"/>
          </w:tcPr>
          <w:p w:rsidR="00CF5881" w:rsidRDefault="00CF5881" w:rsidP="00456E70">
            <w:pPr>
              <w:spacing w:after="0"/>
            </w:pPr>
            <w:r>
              <w:t>C</w:t>
            </w:r>
            <w:r>
              <w:rPr>
                <w:vertAlign w:val="subscript"/>
              </w:rPr>
              <w:t>18</w:t>
            </w:r>
            <w:r>
              <w:t>H</w:t>
            </w:r>
            <w:r>
              <w:rPr>
                <w:vertAlign w:val="subscript"/>
              </w:rPr>
              <w:t>21</w:t>
            </w:r>
            <w:r>
              <w:t>NO</w:t>
            </w:r>
            <w:r>
              <w:rPr>
                <w:vertAlign w:val="subscript"/>
              </w:rPr>
              <w:t>3</w:t>
            </w:r>
          </w:p>
        </w:tc>
        <w:tc>
          <w:tcPr>
            <w:tcW w:w="3708" w:type="dxa"/>
            <w:vAlign w:val="center"/>
          </w:tcPr>
          <w:p w:rsidR="00CF5881" w:rsidRDefault="00CF5881" w:rsidP="00456E70">
            <w:pPr>
              <w:spacing w:after="0"/>
            </w:pPr>
            <w:r>
              <w:t>Prescription painkiller, often used in dentistry</w:t>
            </w:r>
          </w:p>
        </w:tc>
      </w:tr>
      <w:tr w:rsidR="00CF5881" w:rsidTr="00456E70">
        <w:trPr>
          <w:trHeight w:val="720"/>
        </w:trPr>
        <w:tc>
          <w:tcPr>
            <w:tcW w:w="2448" w:type="dxa"/>
            <w:vAlign w:val="center"/>
          </w:tcPr>
          <w:p w:rsidR="00CF5881" w:rsidRDefault="005F5867" w:rsidP="00456E70">
            <w:pPr>
              <w:spacing w:after="0"/>
            </w:pPr>
            <w:proofErr w:type="spellStart"/>
            <w:r>
              <w:t>Rofecoxib</w:t>
            </w:r>
            <w:proofErr w:type="spellEnd"/>
          </w:p>
        </w:tc>
        <w:tc>
          <w:tcPr>
            <w:tcW w:w="2700" w:type="dxa"/>
            <w:vAlign w:val="center"/>
          </w:tcPr>
          <w:p w:rsidR="00CF5881" w:rsidRDefault="00CF5881" w:rsidP="00456E70">
            <w:pPr>
              <w:spacing w:after="0"/>
            </w:pPr>
            <w:r>
              <w:t>C</w:t>
            </w:r>
            <w:r>
              <w:rPr>
                <w:vertAlign w:val="subscript"/>
              </w:rPr>
              <w:t>17</w:t>
            </w:r>
            <w:r>
              <w:t>H</w:t>
            </w:r>
            <w:r w:rsidR="005F5867">
              <w:rPr>
                <w:vertAlign w:val="subscript"/>
              </w:rPr>
              <w:t>14</w:t>
            </w:r>
            <w:r>
              <w:t>O</w:t>
            </w:r>
            <w:r>
              <w:rPr>
                <w:vertAlign w:val="subscript"/>
              </w:rPr>
              <w:t>4</w:t>
            </w:r>
            <w:r w:rsidR="005F5867" w:rsidRPr="005F5867">
              <w:t>S</w:t>
            </w:r>
          </w:p>
        </w:tc>
        <w:tc>
          <w:tcPr>
            <w:tcW w:w="3708" w:type="dxa"/>
            <w:vAlign w:val="center"/>
          </w:tcPr>
          <w:p w:rsidR="00CF5881" w:rsidRDefault="00FD7FA1" w:rsidP="00456E70">
            <w:pPr>
              <w:spacing w:after="0"/>
            </w:pPr>
            <w:r>
              <w:t>A</w:t>
            </w:r>
            <w:r w:rsidRPr="00FD7FA1">
              <w:t>nti-inflammatory drug</w:t>
            </w:r>
          </w:p>
        </w:tc>
      </w:tr>
      <w:tr w:rsidR="00CF5881" w:rsidTr="00456E70">
        <w:trPr>
          <w:trHeight w:val="720"/>
        </w:trPr>
        <w:tc>
          <w:tcPr>
            <w:tcW w:w="2448" w:type="dxa"/>
            <w:vAlign w:val="center"/>
          </w:tcPr>
          <w:p w:rsidR="00CF5881" w:rsidRDefault="00CF5881" w:rsidP="00456E70">
            <w:pPr>
              <w:spacing w:after="0"/>
            </w:pPr>
            <w:r>
              <w:t>Aspirin</w:t>
            </w:r>
          </w:p>
        </w:tc>
        <w:tc>
          <w:tcPr>
            <w:tcW w:w="2700" w:type="dxa"/>
            <w:vAlign w:val="center"/>
          </w:tcPr>
          <w:p w:rsidR="00CF5881" w:rsidRDefault="00CF5881" w:rsidP="00456E70">
            <w:pPr>
              <w:spacing w:after="0"/>
            </w:pPr>
            <w:r>
              <w:t>C</w:t>
            </w:r>
            <w:r>
              <w:rPr>
                <w:vertAlign w:val="subscript"/>
              </w:rPr>
              <w:t>9</w:t>
            </w:r>
            <w:r>
              <w:t>H</w:t>
            </w:r>
            <w:r>
              <w:rPr>
                <w:vertAlign w:val="subscript"/>
              </w:rPr>
              <w:t>8</w:t>
            </w:r>
            <w:r>
              <w:t>O</w:t>
            </w:r>
            <w:r>
              <w:rPr>
                <w:vertAlign w:val="subscript"/>
              </w:rPr>
              <w:t>4</w:t>
            </w:r>
          </w:p>
        </w:tc>
        <w:tc>
          <w:tcPr>
            <w:tcW w:w="3708" w:type="dxa"/>
            <w:vAlign w:val="center"/>
          </w:tcPr>
          <w:p w:rsidR="00CF5881" w:rsidRDefault="00CF5881" w:rsidP="00456E70">
            <w:pPr>
              <w:spacing w:after="0"/>
            </w:pPr>
            <w:r>
              <w:t>Painkiller, over the counter</w:t>
            </w:r>
          </w:p>
        </w:tc>
      </w:tr>
      <w:tr w:rsidR="00CF5881" w:rsidTr="00456E70">
        <w:trPr>
          <w:trHeight w:val="720"/>
        </w:trPr>
        <w:tc>
          <w:tcPr>
            <w:tcW w:w="2448" w:type="dxa"/>
            <w:vAlign w:val="center"/>
          </w:tcPr>
          <w:p w:rsidR="00CF5881" w:rsidRDefault="00CF5881" w:rsidP="00456E70">
            <w:pPr>
              <w:spacing w:after="0"/>
            </w:pPr>
            <w:r>
              <w:t>Benzene</w:t>
            </w:r>
          </w:p>
        </w:tc>
        <w:tc>
          <w:tcPr>
            <w:tcW w:w="2700" w:type="dxa"/>
            <w:vAlign w:val="center"/>
          </w:tcPr>
          <w:p w:rsidR="00CF5881" w:rsidRDefault="005F5867" w:rsidP="00456E70">
            <w:pPr>
              <w:spacing w:after="0"/>
            </w:pPr>
            <w:r>
              <w:t>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6</w:t>
            </w:r>
          </w:p>
        </w:tc>
        <w:tc>
          <w:tcPr>
            <w:tcW w:w="3708" w:type="dxa"/>
            <w:vAlign w:val="center"/>
          </w:tcPr>
          <w:p w:rsidR="00CF5881" w:rsidRDefault="005F5867" w:rsidP="00456E70">
            <w:pPr>
              <w:spacing w:after="0"/>
            </w:pPr>
            <w:r>
              <w:t>Solvent, volatile and toxic</w:t>
            </w:r>
          </w:p>
        </w:tc>
      </w:tr>
      <w:tr w:rsidR="00CF5881" w:rsidTr="00456E70">
        <w:trPr>
          <w:trHeight w:val="720"/>
        </w:trPr>
        <w:tc>
          <w:tcPr>
            <w:tcW w:w="2448" w:type="dxa"/>
            <w:vAlign w:val="center"/>
          </w:tcPr>
          <w:p w:rsidR="00CF5881" w:rsidRDefault="00CF5881" w:rsidP="00456E70">
            <w:pPr>
              <w:spacing w:after="0"/>
            </w:pPr>
            <w:r>
              <w:t>Vanilla</w:t>
            </w:r>
          </w:p>
        </w:tc>
        <w:tc>
          <w:tcPr>
            <w:tcW w:w="2700" w:type="dxa"/>
            <w:vAlign w:val="center"/>
          </w:tcPr>
          <w:p w:rsidR="00CF5881" w:rsidRDefault="00CF5881" w:rsidP="00456E70">
            <w:pPr>
              <w:spacing w:after="0"/>
            </w:pPr>
            <w:r>
              <w:t>C</w:t>
            </w:r>
            <w:r>
              <w:rPr>
                <w:vertAlign w:val="subscript"/>
              </w:rPr>
              <w:t>8</w:t>
            </w:r>
            <w:r>
              <w:t>H</w:t>
            </w:r>
            <w:r>
              <w:rPr>
                <w:vertAlign w:val="subscript"/>
              </w:rPr>
              <w:t>8</w:t>
            </w:r>
            <w:r>
              <w:t>O</w:t>
            </w:r>
            <w:r>
              <w:rPr>
                <w:vertAlign w:val="subscript"/>
              </w:rPr>
              <w:t>3</w:t>
            </w:r>
          </w:p>
        </w:tc>
        <w:tc>
          <w:tcPr>
            <w:tcW w:w="3708" w:type="dxa"/>
            <w:vAlign w:val="center"/>
          </w:tcPr>
          <w:p w:rsidR="00CF5881" w:rsidRDefault="00CF5881" w:rsidP="00456E70">
            <w:pPr>
              <w:spacing w:after="0"/>
            </w:pPr>
            <w:r>
              <w:t>Flavoring, used in baking</w:t>
            </w:r>
          </w:p>
        </w:tc>
      </w:tr>
      <w:tr w:rsidR="00CF5881" w:rsidTr="00456E70">
        <w:trPr>
          <w:trHeight w:val="720"/>
        </w:trPr>
        <w:tc>
          <w:tcPr>
            <w:tcW w:w="2448" w:type="dxa"/>
            <w:vAlign w:val="center"/>
          </w:tcPr>
          <w:p w:rsidR="00CF5881" w:rsidRDefault="00CF5881" w:rsidP="00456E70">
            <w:pPr>
              <w:spacing w:after="0"/>
            </w:pPr>
            <w:r>
              <w:t>Trinitrotoluene</w:t>
            </w:r>
          </w:p>
        </w:tc>
        <w:tc>
          <w:tcPr>
            <w:tcW w:w="2700" w:type="dxa"/>
            <w:vAlign w:val="center"/>
          </w:tcPr>
          <w:p w:rsidR="00CF5881" w:rsidRDefault="00CF5881" w:rsidP="00456E70">
            <w:pPr>
              <w:spacing w:after="0"/>
            </w:pPr>
            <w:r>
              <w:t>C</w:t>
            </w:r>
            <w:r>
              <w:rPr>
                <w:vertAlign w:val="subscript"/>
              </w:rPr>
              <w:t>7</w:t>
            </w:r>
            <w:r>
              <w:t>H</w:t>
            </w:r>
            <w:r>
              <w:rPr>
                <w:vertAlign w:val="subscript"/>
              </w:rPr>
              <w:t>5</w:t>
            </w:r>
            <w:r>
              <w:t>N</w:t>
            </w:r>
            <w:r>
              <w:rPr>
                <w:vertAlign w:val="subscript"/>
              </w:rPr>
              <w:t>3</w:t>
            </w:r>
            <w:r>
              <w:t>O</w:t>
            </w:r>
            <w:r>
              <w:rPr>
                <w:vertAlign w:val="subscript"/>
              </w:rPr>
              <w:t>6</w:t>
            </w:r>
          </w:p>
        </w:tc>
        <w:tc>
          <w:tcPr>
            <w:tcW w:w="3708" w:type="dxa"/>
            <w:vAlign w:val="center"/>
          </w:tcPr>
          <w:p w:rsidR="00CF5881" w:rsidRDefault="00CF5881" w:rsidP="00456E70">
            <w:pPr>
              <w:spacing w:after="0"/>
            </w:pPr>
            <w:r>
              <w:t>TNT, explosive</w:t>
            </w:r>
          </w:p>
        </w:tc>
      </w:tr>
      <w:tr w:rsidR="00CF5881" w:rsidTr="00456E70">
        <w:trPr>
          <w:trHeight w:val="720"/>
        </w:trPr>
        <w:tc>
          <w:tcPr>
            <w:tcW w:w="2448" w:type="dxa"/>
            <w:vAlign w:val="center"/>
          </w:tcPr>
          <w:p w:rsidR="00CF5881" w:rsidRDefault="00CF5881" w:rsidP="00456E70">
            <w:pPr>
              <w:spacing w:after="0"/>
            </w:pPr>
            <w:r>
              <w:t>Nitroglycerine</w:t>
            </w:r>
          </w:p>
        </w:tc>
        <w:tc>
          <w:tcPr>
            <w:tcW w:w="2700" w:type="dxa"/>
            <w:vAlign w:val="center"/>
          </w:tcPr>
          <w:p w:rsidR="00CF5881" w:rsidRDefault="00CF5881" w:rsidP="00456E70">
            <w:pPr>
              <w:spacing w:after="0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5</w:t>
            </w:r>
            <w:r>
              <w:t>N</w:t>
            </w:r>
            <w:r>
              <w:rPr>
                <w:vertAlign w:val="subscript"/>
              </w:rPr>
              <w:t>3</w:t>
            </w:r>
            <w:r>
              <w:t>O</w:t>
            </w:r>
            <w:r>
              <w:rPr>
                <w:vertAlign w:val="subscript"/>
              </w:rPr>
              <w:t>9</w:t>
            </w:r>
          </w:p>
        </w:tc>
        <w:tc>
          <w:tcPr>
            <w:tcW w:w="3708" w:type="dxa"/>
            <w:vAlign w:val="center"/>
          </w:tcPr>
          <w:p w:rsidR="00CF5881" w:rsidRDefault="00CF5881" w:rsidP="00456E70">
            <w:pPr>
              <w:spacing w:after="0"/>
            </w:pPr>
            <w:r>
              <w:t>Explosive and heart medication</w:t>
            </w:r>
          </w:p>
        </w:tc>
      </w:tr>
      <w:tr w:rsidR="00CF5881" w:rsidTr="00456E70">
        <w:trPr>
          <w:trHeight w:val="720"/>
        </w:trPr>
        <w:tc>
          <w:tcPr>
            <w:tcW w:w="2448" w:type="dxa"/>
            <w:vAlign w:val="center"/>
          </w:tcPr>
          <w:p w:rsidR="00CF5881" w:rsidRDefault="00CF5881" w:rsidP="00456E70">
            <w:pPr>
              <w:spacing w:after="0"/>
            </w:pPr>
            <w:r>
              <w:t>Curare</w:t>
            </w:r>
          </w:p>
        </w:tc>
        <w:tc>
          <w:tcPr>
            <w:tcW w:w="2700" w:type="dxa"/>
            <w:vAlign w:val="center"/>
          </w:tcPr>
          <w:p w:rsidR="00CF5881" w:rsidRDefault="00CF5881" w:rsidP="00456E70">
            <w:pPr>
              <w:spacing w:after="0"/>
            </w:pPr>
            <w:r>
              <w:t>C</w:t>
            </w:r>
            <w:r>
              <w:rPr>
                <w:vertAlign w:val="subscript"/>
              </w:rPr>
              <w:t>40</w:t>
            </w:r>
            <w:r>
              <w:t>H</w:t>
            </w:r>
            <w:r>
              <w:rPr>
                <w:vertAlign w:val="subscript"/>
              </w:rPr>
              <w:t>44</w:t>
            </w:r>
            <w:r>
              <w:t>N</w:t>
            </w:r>
            <w:r>
              <w:rPr>
                <w:vertAlign w:val="subscript"/>
              </w:rPr>
              <w:t>4</w:t>
            </w:r>
            <w:r>
              <w:t>O</w:t>
            </w:r>
          </w:p>
        </w:tc>
        <w:tc>
          <w:tcPr>
            <w:tcW w:w="3708" w:type="dxa"/>
            <w:vAlign w:val="center"/>
          </w:tcPr>
          <w:p w:rsidR="00CF5881" w:rsidRDefault="00CF5881" w:rsidP="00456E70">
            <w:pPr>
              <w:spacing w:after="0"/>
            </w:pPr>
            <w:r>
              <w:t>Poison</w:t>
            </w:r>
          </w:p>
        </w:tc>
      </w:tr>
      <w:tr w:rsidR="00CF5881" w:rsidTr="00456E70">
        <w:trPr>
          <w:trHeight w:val="720"/>
        </w:trPr>
        <w:tc>
          <w:tcPr>
            <w:tcW w:w="2448" w:type="dxa"/>
            <w:vAlign w:val="center"/>
          </w:tcPr>
          <w:p w:rsidR="00CF5881" w:rsidRDefault="00CF5881" w:rsidP="00456E70">
            <w:pPr>
              <w:spacing w:after="0"/>
            </w:pPr>
            <w:proofErr w:type="spellStart"/>
            <w:r>
              <w:t>Thiobromine</w:t>
            </w:r>
            <w:proofErr w:type="spellEnd"/>
          </w:p>
        </w:tc>
        <w:tc>
          <w:tcPr>
            <w:tcW w:w="2700" w:type="dxa"/>
            <w:vAlign w:val="center"/>
          </w:tcPr>
          <w:p w:rsidR="00CF5881" w:rsidRDefault="00CF5881" w:rsidP="00456E70">
            <w:pPr>
              <w:spacing w:after="0"/>
            </w:pPr>
            <w:r>
              <w:t>C</w:t>
            </w:r>
            <w:r>
              <w:rPr>
                <w:vertAlign w:val="subscript"/>
              </w:rPr>
              <w:t>7</w:t>
            </w:r>
            <w:r>
              <w:t>H</w:t>
            </w:r>
            <w:r>
              <w:rPr>
                <w:vertAlign w:val="subscript"/>
              </w:rPr>
              <w:t>8</w:t>
            </w:r>
            <w:r>
              <w:t>N</w:t>
            </w:r>
            <w:r>
              <w:rPr>
                <w:vertAlign w:val="subscript"/>
              </w:rPr>
              <w:t>4</w:t>
            </w: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3708" w:type="dxa"/>
            <w:vAlign w:val="center"/>
          </w:tcPr>
          <w:p w:rsidR="00CF5881" w:rsidRDefault="00CF5881" w:rsidP="00456E70">
            <w:pPr>
              <w:spacing w:after="0"/>
            </w:pPr>
            <w:r>
              <w:t>Chocolate flavoring used in frosting on pastries</w:t>
            </w:r>
          </w:p>
        </w:tc>
      </w:tr>
      <w:tr w:rsidR="00CF5881" w:rsidTr="00456E70">
        <w:trPr>
          <w:trHeight w:val="720"/>
        </w:trPr>
        <w:tc>
          <w:tcPr>
            <w:tcW w:w="2448" w:type="dxa"/>
            <w:vAlign w:val="center"/>
          </w:tcPr>
          <w:p w:rsidR="00CF5881" w:rsidRDefault="005F5867" w:rsidP="00456E70">
            <w:pPr>
              <w:spacing w:after="0"/>
            </w:pPr>
            <w:r>
              <w:t>Hydrogen Cyanide</w:t>
            </w:r>
          </w:p>
        </w:tc>
        <w:tc>
          <w:tcPr>
            <w:tcW w:w="2700" w:type="dxa"/>
            <w:vAlign w:val="center"/>
          </w:tcPr>
          <w:p w:rsidR="00CF5881" w:rsidRDefault="00CF5881" w:rsidP="00456E70">
            <w:pPr>
              <w:spacing w:after="0"/>
            </w:pPr>
            <w:r>
              <w:t>H</w:t>
            </w:r>
            <w:r w:rsidR="005F5867" w:rsidRPr="005F5867">
              <w:t>C</w:t>
            </w:r>
            <w:r>
              <w:t>N</w:t>
            </w:r>
          </w:p>
        </w:tc>
        <w:tc>
          <w:tcPr>
            <w:tcW w:w="3708" w:type="dxa"/>
            <w:vAlign w:val="center"/>
          </w:tcPr>
          <w:p w:rsidR="00CF5881" w:rsidRDefault="005F5867" w:rsidP="00456E70">
            <w:pPr>
              <w:spacing w:after="0"/>
            </w:pPr>
            <w:r>
              <w:t>P</w:t>
            </w:r>
            <w:r w:rsidR="00CF5881">
              <w:t>oison</w:t>
            </w:r>
          </w:p>
        </w:tc>
      </w:tr>
      <w:tr w:rsidR="00CF5881" w:rsidTr="00456E70">
        <w:trPr>
          <w:trHeight w:val="720"/>
        </w:trPr>
        <w:tc>
          <w:tcPr>
            <w:tcW w:w="2448" w:type="dxa"/>
            <w:vAlign w:val="center"/>
          </w:tcPr>
          <w:p w:rsidR="00CF5881" w:rsidRDefault="00CF5881" w:rsidP="00456E70">
            <w:pPr>
              <w:spacing w:after="0"/>
            </w:pPr>
            <w:proofErr w:type="spellStart"/>
            <w:r>
              <w:t>Dimetacrine</w:t>
            </w:r>
            <w:proofErr w:type="spellEnd"/>
          </w:p>
        </w:tc>
        <w:tc>
          <w:tcPr>
            <w:tcW w:w="2700" w:type="dxa"/>
            <w:vAlign w:val="center"/>
          </w:tcPr>
          <w:p w:rsidR="00CF5881" w:rsidRDefault="00CF5881" w:rsidP="00456E70">
            <w:pPr>
              <w:spacing w:after="0"/>
            </w:pPr>
            <w:r>
              <w:t>C</w:t>
            </w:r>
            <w:r>
              <w:rPr>
                <w:vertAlign w:val="subscript"/>
              </w:rPr>
              <w:t>10</w:t>
            </w:r>
            <w:r>
              <w:t>H</w:t>
            </w:r>
            <w:r>
              <w:rPr>
                <w:vertAlign w:val="subscript"/>
              </w:rPr>
              <w:t>13</w:t>
            </w:r>
            <w:r>
              <w:t>N *</w:t>
            </w:r>
          </w:p>
        </w:tc>
        <w:tc>
          <w:tcPr>
            <w:tcW w:w="3708" w:type="dxa"/>
            <w:vAlign w:val="center"/>
          </w:tcPr>
          <w:p w:rsidR="00CF5881" w:rsidRDefault="00CF5881" w:rsidP="00456E70">
            <w:pPr>
              <w:spacing w:after="0"/>
            </w:pPr>
            <w:r>
              <w:t>Antidepressant, prescription</w:t>
            </w:r>
          </w:p>
        </w:tc>
      </w:tr>
      <w:tr w:rsidR="00CF5881" w:rsidTr="00456E70">
        <w:trPr>
          <w:trHeight w:val="720"/>
        </w:trPr>
        <w:tc>
          <w:tcPr>
            <w:tcW w:w="2448" w:type="dxa"/>
            <w:vAlign w:val="center"/>
          </w:tcPr>
          <w:p w:rsidR="00CF5881" w:rsidRDefault="00FD7FA1" w:rsidP="00456E70">
            <w:pPr>
              <w:spacing w:after="0"/>
            </w:pPr>
            <w:r>
              <w:t>Paracetamol</w:t>
            </w:r>
          </w:p>
        </w:tc>
        <w:tc>
          <w:tcPr>
            <w:tcW w:w="2700" w:type="dxa"/>
            <w:vAlign w:val="center"/>
          </w:tcPr>
          <w:p w:rsidR="00CF5881" w:rsidRDefault="00CF5881" w:rsidP="00456E70">
            <w:pPr>
              <w:spacing w:after="0"/>
            </w:pPr>
            <w:r>
              <w:t>C</w:t>
            </w:r>
            <w:r>
              <w:rPr>
                <w:vertAlign w:val="subscript"/>
              </w:rPr>
              <w:t>8</w:t>
            </w:r>
            <w:r>
              <w:t>H</w:t>
            </w:r>
            <w:r>
              <w:rPr>
                <w:vertAlign w:val="subscript"/>
              </w:rPr>
              <w:t>9</w:t>
            </w:r>
            <w:r>
              <w:t>NO</w:t>
            </w:r>
            <w:r>
              <w:rPr>
                <w:vertAlign w:val="subscript"/>
              </w:rPr>
              <w:t>2</w:t>
            </w:r>
          </w:p>
        </w:tc>
        <w:tc>
          <w:tcPr>
            <w:tcW w:w="3708" w:type="dxa"/>
            <w:vAlign w:val="center"/>
          </w:tcPr>
          <w:p w:rsidR="00CF5881" w:rsidRDefault="00FD7FA1" w:rsidP="00456E70">
            <w:pPr>
              <w:spacing w:after="0"/>
            </w:pPr>
            <w:r>
              <w:t>N</w:t>
            </w:r>
            <w:r w:rsidR="00CF5881">
              <w:t>on-prescription painkiller</w:t>
            </w:r>
          </w:p>
        </w:tc>
      </w:tr>
    </w:tbl>
    <w:p w:rsidR="00CF5881" w:rsidRDefault="00CF5881"/>
    <w:sectPr w:rsidR="00CF58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81"/>
    <w:rsid w:val="00311259"/>
    <w:rsid w:val="00437535"/>
    <w:rsid w:val="00456E70"/>
    <w:rsid w:val="005F5867"/>
    <w:rsid w:val="00CF5881"/>
    <w:rsid w:val="00E119EB"/>
    <w:rsid w:val="00FD7335"/>
    <w:rsid w:val="00FD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F4BAA"/>
  <w15:docId w15:val="{A8EA47A9-93E0-4476-B8AE-E7308F822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7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PFISD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Schumann</dc:creator>
  <cp:lastModifiedBy>Farmer, Stephanie [DH]</cp:lastModifiedBy>
  <cp:revision>2</cp:revision>
  <cp:lastPrinted>2018-03-30T13:22:00Z</cp:lastPrinted>
  <dcterms:created xsi:type="dcterms:W3CDTF">2019-01-02T19:48:00Z</dcterms:created>
  <dcterms:modified xsi:type="dcterms:W3CDTF">2019-01-02T19:48:00Z</dcterms:modified>
</cp:coreProperties>
</file>