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163637" w14:paraId="223196C5" w14:textId="77777777" w:rsidTr="00163637">
        <w:trPr>
          <w:trHeight w:val="951"/>
        </w:trPr>
        <w:tc>
          <w:tcPr>
            <w:tcW w:w="5395" w:type="dxa"/>
            <w:vMerge w:val="restart"/>
          </w:tcPr>
          <w:p w14:paraId="069ED8F9" w14:textId="77777777" w:rsidR="00163637" w:rsidRDefault="00163637" w:rsidP="00895EDC">
            <w:pPr>
              <w:jc w:val="center"/>
              <w:rPr>
                <w:rFonts w:ascii="Bernard MT Condensed" w:hAnsi="Bernard MT Condensed"/>
                <w:sz w:val="28"/>
              </w:rPr>
            </w:pPr>
            <w:r w:rsidRPr="00895EDC">
              <w:rPr>
                <w:rFonts w:ascii="Bernard MT Condensed" w:hAnsi="Bernard MT Condensed"/>
                <w:sz w:val="28"/>
              </w:rPr>
              <w:t>Rate Expression</w:t>
            </w:r>
          </w:p>
          <w:p w14:paraId="16F679C3" w14:textId="77777777" w:rsidR="00163637" w:rsidRPr="00A03253" w:rsidRDefault="00163637" w:rsidP="00895EDC">
            <w:pPr>
              <w:jc w:val="center"/>
              <w:rPr>
                <w:rFonts w:ascii="Arial" w:hAnsi="Arial" w:cs="Arial"/>
                <w:sz w:val="20"/>
                <w:u w:val="single"/>
              </w:rPr>
            </w:pPr>
            <w:r w:rsidRPr="00A03253">
              <w:rPr>
                <w:rFonts w:ascii="Arial" w:hAnsi="Arial" w:cs="Arial"/>
                <w:sz w:val="20"/>
                <w:u w:val="single"/>
              </w:rPr>
              <w:t xml:space="preserve">An equation you write based on the chemical equation. </w:t>
            </w:r>
          </w:p>
          <w:p w14:paraId="08A9F540" w14:textId="77777777" w:rsidR="00163637" w:rsidRPr="00895EDC" w:rsidRDefault="00163637" w:rsidP="00895EDC">
            <w:pPr>
              <w:jc w:val="center"/>
              <w:rPr>
                <w:rFonts w:ascii="Arial" w:hAnsi="Arial" w:cs="Arial"/>
                <w:sz w:val="20"/>
              </w:rPr>
            </w:pPr>
          </w:p>
          <w:p w14:paraId="7B324FB2" w14:textId="77777777" w:rsidR="00163637" w:rsidRPr="00A03253" w:rsidRDefault="00163637" w:rsidP="00A03253">
            <w:pPr>
              <w:pStyle w:val="ListParagraph"/>
              <w:numPr>
                <w:ilvl w:val="0"/>
                <w:numId w:val="1"/>
              </w:numPr>
              <w:rPr>
                <w:rFonts w:ascii="Arial" w:hAnsi="Arial" w:cs="Arial"/>
                <w:sz w:val="20"/>
              </w:rPr>
            </w:pPr>
            <w:r w:rsidRPr="00A03253">
              <w:rPr>
                <w:rFonts w:ascii="Arial" w:hAnsi="Arial" w:cs="Arial"/>
                <w:sz w:val="20"/>
              </w:rPr>
              <w:t xml:space="preserve">Reactants are used up, so concentration decreases, so they have a </w:t>
            </w:r>
            <w:r w:rsidRPr="00A03253">
              <w:rPr>
                <w:rFonts w:ascii="Arial" w:hAnsi="Arial" w:cs="Arial"/>
                <w:i/>
                <w:sz w:val="20"/>
              </w:rPr>
              <w:t>negative</w:t>
            </w:r>
            <w:r w:rsidRPr="00A03253">
              <w:rPr>
                <w:rFonts w:ascii="Arial" w:hAnsi="Arial" w:cs="Arial"/>
                <w:sz w:val="20"/>
              </w:rPr>
              <w:t xml:space="preserve"> rate.</w:t>
            </w:r>
          </w:p>
          <w:p w14:paraId="54284963" w14:textId="77777777" w:rsidR="00163637" w:rsidRPr="00895EDC" w:rsidRDefault="00163637" w:rsidP="00A03253">
            <w:pPr>
              <w:rPr>
                <w:rFonts w:ascii="Arial" w:hAnsi="Arial" w:cs="Arial"/>
                <w:sz w:val="20"/>
              </w:rPr>
            </w:pPr>
          </w:p>
          <w:p w14:paraId="28944032" w14:textId="77777777" w:rsidR="00163637" w:rsidRPr="00A03253" w:rsidRDefault="00163637" w:rsidP="00A03253">
            <w:pPr>
              <w:pStyle w:val="ListParagraph"/>
              <w:numPr>
                <w:ilvl w:val="0"/>
                <w:numId w:val="1"/>
              </w:numPr>
              <w:rPr>
                <w:rFonts w:ascii="Arial" w:hAnsi="Arial" w:cs="Arial"/>
                <w:sz w:val="20"/>
              </w:rPr>
            </w:pPr>
            <w:r w:rsidRPr="00A03253">
              <w:rPr>
                <w:rFonts w:ascii="Arial" w:hAnsi="Arial" w:cs="Arial"/>
                <w:sz w:val="20"/>
              </w:rPr>
              <w:t xml:space="preserve">Products are being made, so concentration increases, so they have a </w:t>
            </w:r>
            <w:r w:rsidRPr="00A03253">
              <w:rPr>
                <w:rFonts w:ascii="Arial" w:hAnsi="Arial" w:cs="Arial"/>
                <w:i/>
                <w:sz w:val="20"/>
              </w:rPr>
              <w:t>positive</w:t>
            </w:r>
            <w:r w:rsidRPr="00A03253">
              <w:rPr>
                <w:rFonts w:ascii="Arial" w:hAnsi="Arial" w:cs="Arial"/>
                <w:sz w:val="20"/>
              </w:rPr>
              <w:t xml:space="preserve"> rat</w:t>
            </w:r>
            <w:r w:rsidRPr="00A03253">
              <w:rPr>
                <w:rFonts w:ascii="Arial" w:hAnsi="Arial" w:cs="Arial"/>
                <w:sz w:val="18"/>
              </w:rPr>
              <w:t>e</w:t>
            </w:r>
            <w:r w:rsidRPr="00A03253">
              <w:rPr>
                <w:rFonts w:ascii="Arial" w:hAnsi="Arial" w:cs="Arial"/>
                <w:sz w:val="20"/>
              </w:rPr>
              <w:t xml:space="preserve">. </w:t>
            </w:r>
          </w:p>
          <w:p w14:paraId="5A6F80D9" w14:textId="77777777" w:rsidR="00163637" w:rsidRPr="00895EDC" w:rsidRDefault="00163637" w:rsidP="00A03253">
            <w:pPr>
              <w:rPr>
                <w:rFonts w:ascii="Arial" w:hAnsi="Arial" w:cs="Arial"/>
                <w:sz w:val="20"/>
              </w:rPr>
            </w:pPr>
          </w:p>
          <w:p w14:paraId="02AEF800" w14:textId="77777777" w:rsidR="00163637" w:rsidRPr="00A03253" w:rsidRDefault="00163637" w:rsidP="00A03253">
            <w:pPr>
              <w:pStyle w:val="ListParagraph"/>
              <w:numPr>
                <w:ilvl w:val="0"/>
                <w:numId w:val="1"/>
              </w:numPr>
              <w:rPr>
                <w:rFonts w:ascii="Arial" w:hAnsi="Arial" w:cs="Arial"/>
              </w:rPr>
            </w:pPr>
            <w:r w:rsidRPr="00A03253">
              <w:rPr>
                <w:rFonts w:ascii="Arial" w:hAnsi="Arial" w:cs="Arial"/>
                <w:sz w:val="20"/>
              </w:rPr>
              <w:t xml:space="preserve">In order to make all parts of the rate expression equal to each other you need to divide each component by its stoichiometric coefficient from the balanced </w:t>
            </w:r>
            <w:r>
              <w:rPr>
                <w:rFonts w:ascii="Arial" w:hAnsi="Arial" w:cs="Arial"/>
                <w:sz w:val="20"/>
              </w:rPr>
              <w:t>rxn.</w:t>
            </w:r>
          </w:p>
          <w:p w14:paraId="0D6CD273" w14:textId="77777777" w:rsidR="00163637" w:rsidRPr="00DB743B" w:rsidRDefault="00163637" w:rsidP="00895EDC">
            <w:pPr>
              <w:jc w:val="center"/>
              <w:rPr>
                <w:rFonts w:ascii="Arial" w:hAnsi="Arial" w:cs="Arial"/>
                <w:sz w:val="16"/>
              </w:rPr>
            </w:pPr>
          </w:p>
          <w:p w14:paraId="22D22CF8" w14:textId="77777777" w:rsidR="00163637" w:rsidRDefault="00163637" w:rsidP="00895EDC">
            <w:pPr>
              <w:jc w:val="center"/>
              <w:rPr>
                <w:rFonts w:ascii="Arial" w:hAnsi="Arial" w:cs="Arial"/>
              </w:rPr>
            </w:pPr>
            <w:r>
              <w:rPr>
                <w:rFonts w:ascii="Arial" w:hAnsi="Arial" w:cs="Arial"/>
              </w:rPr>
              <w:t>N</w:t>
            </w:r>
            <w:r w:rsidRPr="00895EDC">
              <w:rPr>
                <w:rFonts w:ascii="Arial" w:hAnsi="Arial" w:cs="Arial"/>
                <w:vertAlign w:val="subscript"/>
              </w:rPr>
              <w:t>2</w:t>
            </w:r>
            <w:r>
              <w:rPr>
                <w:rFonts w:ascii="Arial" w:hAnsi="Arial" w:cs="Arial"/>
              </w:rPr>
              <w:t xml:space="preserve"> + 3 H</w:t>
            </w:r>
            <w:r w:rsidRPr="00895EDC">
              <w:rPr>
                <w:rFonts w:ascii="Arial" w:hAnsi="Arial" w:cs="Arial"/>
                <w:vertAlign w:val="subscript"/>
              </w:rPr>
              <w:t>2</w:t>
            </w:r>
            <w:r>
              <w:rPr>
                <w:rFonts w:ascii="Arial" w:hAnsi="Arial" w:cs="Arial"/>
              </w:rPr>
              <w:t xml:space="preserve"> </w:t>
            </w:r>
            <w:r w:rsidRPr="00895EDC">
              <w:rPr>
                <w:rFonts w:ascii="Arial" w:hAnsi="Arial" w:cs="Arial"/>
              </w:rPr>
              <w:sym w:font="Wingdings" w:char="F0E0"/>
            </w:r>
            <w:r w:rsidRPr="00895EDC">
              <w:rPr>
                <w:rFonts w:ascii="Arial" w:hAnsi="Arial" w:cs="Arial"/>
              </w:rPr>
              <w:t xml:space="preserve"> 2 NH</w:t>
            </w:r>
            <w:r w:rsidRPr="00895EDC">
              <w:rPr>
                <w:rFonts w:ascii="Arial" w:hAnsi="Arial" w:cs="Arial"/>
                <w:vertAlign w:val="subscript"/>
              </w:rPr>
              <w:t>3</w:t>
            </w:r>
          </w:p>
          <w:p w14:paraId="7413F07F" w14:textId="77777777" w:rsidR="00163637" w:rsidRDefault="00163637" w:rsidP="00895EDC">
            <w:pPr>
              <w:jc w:val="center"/>
              <w:rPr>
                <w:rFonts w:ascii="Arial" w:hAnsi="Arial" w:cs="Arial"/>
              </w:rPr>
            </w:pPr>
          </w:p>
          <w:p w14:paraId="3BFE2023" w14:textId="77777777" w:rsidR="00163637" w:rsidRPr="00895EDC" w:rsidRDefault="00000000" w:rsidP="00895EDC">
            <w:pPr>
              <w:jc w:val="center"/>
              <w:rPr>
                <w:rFonts w:ascii="Arial" w:hAnsi="Arial" w:cs="Arial"/>
                <w:sz w:val="28"/>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 ∆[N</m:t>
                        </m:r>
                      </m:e>
                      <m:sub>
                        <m:r>
                          <w:rPr>
                            <w:rFonts w:ascii="Cambria Math" w:hAnsi="Cambria Math" w:cs="Arial"/>
                          </w:rPr>
                          <m:t>2</m:t>
                        </m:r>
                      </m:sub>
                    </m:sSub>
                    <m:r>
                      <w:rPr>
                        <w:rFonts w:ascii="Cambria Math" w:hAnsi="Cambria Math" w:cs="Arial"/>
                      </w:rPr>
                      <m:t>]</m:t>
                    </m:r>
                  </m:num>
                  <m:den>
                    <m:r>
                      <w:rPr>
                        <w:rFonts w:ascii="Cambria Math" w:hAnsi="Cambria Math" w:cs="Arial"/>
                      </w:rPr>
                      <m:t>∆t</m:t>
                    </m:r>
                  </m:den>
                </m:f>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-1 ∆[</m:t>
                    </m:r>
                    <m:sSub>
                      <m:sSubPr>
                        <m:ctrlPr>
                          <w:rPr>
                            <w:rFonts w:ascii="Cambria Math" w:eastAsiaTheme="minorEastAsia" w:hAnsi="Cambria Math" w:cs="Arial"/>
                            <w:i/>
                          </w:rPr>
                        </m:ctrlPr>
                      </m:sSubPr>
                      <m:e>
                        <m:r>
                          <w:rPr>
                            <w:rFonts w:ascii="Cambria Math" w:eastAsiaTheme="minorEastAsia" w:hAnsi="Cambria Math" w:cs="Arial"/>
                          </w:rPr>
                          <m:t>H</m:t>
                        </m:r>
                      </m:e>
                      <m:sub>
                        <m:r>
                          <w:rPr>
                            <w:rFonts w:ascii="Cambria Math" w:eastAsiaTheme="minorEastAsia" w:hAnsi="Cambria Math" w:cs="Arial"/>
                          </w:rPr>
                          <m:t>2</m:t>
                        </m:r>
                      </m:sub>
                    </m:sSub>
                    <m:r>
                      <w:rPr>
                        <w:rFonts w:ascii="Cambria Math" w:eastAsiaTheme="minorEastAsia" w:hAnsi="Cambria Math" w:cs="Arial"/>
                      </w:rPr>
                      <m:t>]</m:t>
                    </m:r>
                  </m:num>
                  <m:den>
                    <m:r>
                      <w:rPr>
                        <w:rFonts w:ascii="Cambria Math" w:eastAsiaTheme="minorEastAsia" w:hAnsi="Cambria Math" w:cs="Arial"/>
                      </w:rPr>
                      <m:t>3 ∆t</m:t>
                    </m:r>
                  </m:den>
                </m:f>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 xml:space="preserve">1 </m:t>
                    </m:r>
                    <m:sSub>
                      <m:sSubPr>
                        <m:ctrlPr>
                          <w:rPr>
                            <w:rFonts w:ascii="Cambria Math" w:eastAsiaTheme="minorEastAsia" w:hAnsi="Cambria Math" w:cs="Arial"/>
                            <w:i/>
                          </w:rPr>
                        </m:ctrlPr>
                      </m:sSubPr>
                      <m:e>
                        <m:r>
                          <w:rPr>
                            <w:rFonts w:ascii="Cambria Math" w:eastAsiaTheme="minorEastAsia" w:hAnsi="Cambria Math" w:cs="Arial"/>
                          </w:rPr>
                          <m:t>∆[NH</m:t>
                        </m:r>
                      </m:e>
                      <m:sub>
                        <m:r>
                          <w:rPr>
                            <w:rFonts w:ascii="Cambria Math" w:eastAsiaTheme="minorEastAsia" w:hAnsi="Cambria Math" w:cs="Arial"/>
                          </w:rPr>
                          <m:t>3</m:t>
                        </m:r>
                      </m:sub>
                    </m:sSub>
                    <m:r>
                      <w:rPr>
                        <w:rFonts w:ascii="Cambria Math" w:eastAsiaTheme="minorEastAsia" w:hAnsi="Cambria Math" w:cs="Arial"/>
                      </w:rPr>
                      <m:t>]</m:t>
                    </m:r>
                  </m:num>
                  <m:den>
                    <m:r>
                      <w:rPr>
                        <w:rFonts w:ascii="Cambria Math" w:eastAsiaTheme="minorEastAsia" w:hAnsi="Cambria Math" w:cs="Arial"/>
                      </w:rPr>
                      <m:t>2 ∆t</m:t>
                    </m:r>
                  </m:den>
                </m:f>
              </m:oMath>
            </m:oMathPara>
          </w:p>
        </w:tc>
        <w:tc>
          <w:tcPr>
            <w:tcW w:w="5395" w:type="dxa"/>
          </w:tcPr>
          <w:p w14:paraId="1F23BD0D" w14:textId="77777777" w:rsidR="00163637" w:rsidRPr="00A03253" w:rsidRDefault="00163637" w:rsidP="00B27E7E">
            <w:pPr>
              <w:jc w:val="center"/>
              <w:rPr>
                <w:rFonts w:ascii="Arial" w:hAnsi="Arial" w:cs="Arial"/>
                <w:sz w:val="20"/>
                <w:u w:val="single"/>
              </w:rPr>
            </w:pPr>
            <w:r w:rsidRPr="00895EDC">
              <w:rPr>
                <w:rFonts w:ascii="Bernard MT Condensed" w:hAnsi="Bernard MT Condensed"/>
                <w:sz w:val="28"/>
              </w:rPr>
              <w:t>Rate Law</w:t>
            </w:r>
            <w:r>
              <w:rPr>
                <w:rFonts w:ascii="Bernard MT Condensed" w:hAnsi="Bernard MT Condensed"/>
                <w:sz w:val="28"/>
              </w:rPr>
              <w:br/>
            </w:r>
            <w:r w:rsidRPr="00A03253">
              <w:rPr>
                <w:rFonts w:ascii="Arial" w:hAnsi="Arial" w:cs="Arial"/>
                <w:sz w:val="20"/>
                <w:u w:val="single"/>
              </w:rPr>
              <w:t xml:space="preserve">An </w:t>
            </w:r>
            <w:r>
              <w:rPr>
                <w:rFonts w:ascii="Arial" w:hAnsi="Arial" w:cs="Arial"/>
                <w:sz w:val="20"/>
                <w:u w:val="single"/>
              </w:rPr>
              <w:t xml:space="preserve">equation that relates the change in concentration of reactants to the rate of reaction. </w:t>
            </w:r>
            <w:r w:rsidRPr="00A03253">
              <w:rPr>
                <w:rFonts w:ascii="Arial" w:hAnsi="Arial" w:cs="Arial"/>
                <w:sz w:val="20"/>
                <w:u w:val="single"/>
              </w:rPr>
              <w:t xml:space="preserve"> </w:t>
            </w:r>
          </w:p>
          <w:p w14:paraId="39186980" w14:textId="77777777" w:rsidR="00163637" w:rsidRPr="00895EDC" w:rsidRDefault="00163637" w:rsidP="00B27E7E">
            <w:pPr>
              <w:jc w:val="center"/>
              <w:rPr>
                <w:rFonts w:ascii="Arial" w:hAnsi="Arial" w:cs="Arial"/>
                <w:sz w:val="20"/>
              </w:rPr>
            </w:pPr>
          </w:p>
          <w:p w14:paraId="78941BCD" w14:textId="77777777" w:rsidR="00163637" w:rsidRDefault="00163637" w:rsidP="00B27E7E">
            <w:pPr>
              <w:pStyle w:val="ListParagraph"/>
              <w:ind w:left="360"/>
              <w:jc w:val="center"/>
              <w:rPr>
                <w:rFonts w:ascii="Arial" w:hAnsi="Arial" w:cs="Arial"/>
                <w:sz w:val="20"/>
              </w:rPr>
            </w:pPr>
            <m:oMathPara>
              <m:oMath>
                <m:r>
                  <w:rPr>
                    <w:rFonts w:ascii="Cambria Math" w:hAnsi="Cambria Math" w:cs="Arial"/>
                    <w:sz w:val="20"/>
                  </w:rPr>
                  <m:t xml:space="preserve">rate= </m:t>
                </m:r>
                <m:sSup>
                  <m:sSupPr>
                    <m:ctrlPr>
                      <w:rPr>
                        <w:rFonts w:ascii="Cambria Math" w:hAnsi="Cambria Math" w:cs="Arial"/>
                        <w:i/>
                        <w:sz w:val="20"/>
                      </w:rPr>
                    </m:ctrlPr>
                  </m:sSupPr>
                  <m:e>
                    <m:r>
                      <w:rPr>
                        <w:rFonts w:ascii="Cambria Math" w:hAnsi="Cambria Math" w:cs="Arial"/>
                        <w:sz w:val="20"/>
                      </w:rPr>
                      <m:t>k [A]</m:t>
                    </m:r>
                  </m:e>
                  <m:sup>
                    <m:r>
                      <w:rPr>
                        <w:rFonts w:ascii="Cambria Math" w:hAnsi="Cambria Math" w:cs="Arial"/>
                        <w:sz w:val="20"/>
                      </w:rPr>
                      <m:t>x</m:t>
                    </m:r>
                  </m:sup>
                </m:sSup>
                <m:sSup>
                  <m:sSupPr>
                    <m:ctrlPr>
                      <w:rPr>
                        <w:rFonts w:ascii="Cambria Math" w:hAnsi="Cambria Math" w:cs="Arial"/>
                        <w:i/>
                        <w:sz w:val="20"/>
                      </w:rPr>
                    </m:ctrlPr>
                  </m:sSupPr>
                  <m:e>
                    <m:r>
                      <w:rPr>
                        <w:rFonts w:ascii="Cambria Math" w:hAnsi="Cambria Math" w:cs="Arial"/>
                        <w:sz w:val="20"/>
                      </w:rPr>
                      <m:t>[B]</m:t>
                    </m:r>
                  </m:e>
                  <m:sup>
                    <m:r>
                      <w:rPr>
                        <w:rFonts w:ascii="Cambria Math" w:hAnsi="Cambria Math" w:cs="Arial"/>
                        <w:sz w:val="20"/>
                      </w:rPr>
                      <m:t>y</m:t>
                    </m:r>
                  </m:sup>
                </m:sSup>
                <m:r>
                  <w:rPr>
                    <w:rFonts w:ascii="Cambria Math" w:hAnsi="Cambria Math" w:cs="Arial"/>
                    <w:sz w:val="20"/>
                  </w:rPr>
                  <m:t xml:space="preserve"> etc…</m:t>
                </m:r>
              </m:oMath>
            </m:oMathPara>
          </w:p>
          <w:p w14:paraId="64FB928A" w14:textId="77777777" w:rsidR="00163637" w:rsidRPr="00895EDC" w:rsidRDefault="00163637" w:rsidP="00163637">
            <w:pPr>
              <w:rPr>
                <w:rFonts w:ascii="Arial" w:hAnsi="Arial" w:cs="Arial"/>
                <w:sz w:val="28"/>
              </w:rPr>
            </w:pPr>
          </w:p>
        </w:tc>
      </w:tr>
      <w:tr w:rsidR="00163637" w14:paraId="36C5CEDB" w14:textId="77777777" w:rsidTr="00F6675E">
        <w:trPr>
          <w:trHeight w:val="2728"/>
        </w:trPr>
        <w:tc>
          <w:tcPr>
            <w:tcW w:w="5395" w:type="dxa"/>
            <w:vMerge/>
            <w:tcBorders>
              <w:bottom w:val="single" w:sz="4" w:space="0" w:color="auto"/>
            </w:tcBorders>
          </w:tcPr>
          <w:p w14:paraId="6371C6DA" w14:textId="77777777" w:rsidR="00163637" w:rsidRPr="00895EDC" w:rsidRDefault="00163637" w:rsidP="00895EDC">
            <w:pPr>
              <w:jc w:val="center"/>
              <w:rPr>
                <w:rFonts w:ascii="Bernard MT Condensed" w:hAnsi="Bernard MT Condensed"/>
                <w:sz w:val="28"/>
              </w:rPr>
            </w:pPr>
          </w:p>
        </w:tc>
        <w:tc>
          <w:tcPr>
            <w:tcW w:w="5395" w:type="dxa"/>
            <w:vMerge w:val="restart"/>
            <w:tcBorders>
              <w:bottom w:val="single" w:sz="4" w:space="0" w:color="auto"/>
            </w:tcBorders>
          </w:tcPr>
          <w:p w14:paraId="1EE67762" w14:textId="77777777" w:rsidR="00163637" w:rsidRDefault="00163637" w:rsidP="00163637">
            <w:pPr>
              <w:jc w:val="center"/>
              <w:rPr>
                <w:rFonts w:ascii="Bernard MT Condensed" w:hAnsi="Bernard MT Condensed"/>
                <w:sz w:val="28"/>
              </w:rPr>
            </w:pPr>
            <w:r w:rsidRPr="00895EDC">
              <w:rPr>
                <w:rFonts w:ascii="Bernard MT Condensed" w:hAnsi="Bernard MT Condensed"/>
                <w:sz w:val="28"/>
              </w:rPr>
              <w:t>Rate Order</w:t>
            </w:r>
          </w:p>
          <w:p w14:paraId="0A7EAA72" w14:textId="77777777" w:rsidR="00163637" w:rsidRDefault="00163637" w:rsidP="00163637">
            <w:pPr>
              <w:pStyle w:val="ListParagraph"/>
              <w:ind w:left="360"/>
              <w:jc w:val="center"/>
              <w:rPr>
                <w:rFonts w:ascii="Arial" w:hAnsi="Arial" w:cs="Arial"/>
                <w:sz w:val="20"/>
                <w:u w:val="single"/>
              </w:rPr>
            </w:pPr>
            <w:r>
              <w:rPr>
                <w:rFonts w:ascii="Arial" w:hAnsi="Arial" w:cs="Arial"/>
                <w:sz w:val="20"/>
                <w:u w:val="single"/>
              </w:rPr>
              <w:t>The exponents inside the rate law.</w:t>
            </w:r>
          </w:p>
          <w:p w14:paraId="385D8199" w14:textId="77777777" w:rsidR="00163637" w:rsidRDefault="00163637" w:rsidP="00163637">
            <w:pPr>
              <w:pStyle w:val="ListParagraph"/>
              <w:ind w:left="360"/>
              <w:jc w:val="center"/>
              <w:rPr>
                <w:rFonts w:ascii="Arial" w:hAnsi="Arial" w:cs="Arial"/>
                <w:sz w:val="20"/>
              </w:rPr>
            </w:pPr>
          </w:p>
          <w:p w14:paraId="7641AE89" w14:textId="77777777" w:rsidR="00163637" w:rsidRDefault="00163637" w:rsidP="00163637">
            <w:pPr>
              <w:pStyle w:val="ListParagraph"/>
              <w:numPr>
                <w:ilvl w:val="0"/>
                <w:numId w:val="1"/>
              </w:numPr>
              <w:rPr>
                <w:rFonts w:ascii="Arial" w:hAnsi="Arial" w:cs="Arial"/>
                <w:sz w:val="20"/>
              </w:rPr>
            </w:pPr>
            <w:r>
              <w:rPr>
                <w:rFonts w:ascii="Arial" w:hAnsi="Arial" w:cs="Arial"/>
                <w:sz w:val="20"/>
              </w:rPr>
              <w:t xml:space="preserve">The exponents are found experimentally. </w:t>
            </w:r>
          </w:p>
          <w:p w14:paraId="50D1A372" w14:textId="77777777" w:rsidR="00163637" w:rsidRDefault="00163637" w:rsidP="00163637">
            <w:pPr>
              <w:pStyle w:val="ListParagraph"/>
              <w:ind w:left="360"/>
              <w:rPr>
                <w:rFonts w:ascii="Arial" w:hAnsi="Arial" w:cs="Arial"/>
                <w:sz w:val="20"/>
              </w:rPr>
            </w:pPr>
          </w:p>
          <w:p w14:paraId="157838FD" w14:textId="77777777" w:rsidR="00163637" w:rsidRDefault="00163637" w:rsidP="00163637">
            <w:pPr>
              <w:pStyle w:val="ListParagraph"/>
              <w:numPr>
                <w:ilvl w:val="0"/>
                <w:numId w:val="1"/>
              </w:numPr>
              <w:rPr>
                <w:rFonts w:ascii="Arial" w:hAnsi="Arial" w:cs="Arial"/>
                <w:sz w:val="20"/>
              </w:rPr>
            </w:pPr>
            <w:r>
              <w:rPr>
                <w:rFonts w:ascii="Arial" w:hAnsi="Arial" w:cs="Arial"/>
                <w:sz w:val="20"/>
              </w:rPr>
              <w:t xml:space="preserve">The exponents are the coefficients for the </w:t>
            </w:r>
            <w:r>
              <w:rPr>
                <w:rFonts w:ascii="Arial" w:hAnsi="Arial" w:cs="Arial"/>
                <w:i/>
                <w:sz w:val="20"/>
                <w:u w:val="single"/>
              </w:rPr>
              <w:t xml:space="preserve">rate determining slow </w:t>
            </w:r>
            <w:r>
              <w:rPr>
                <w:rFonts w:ascii="Arial" w:hAnsi="Arial" w:cs="Arial"/>
                <w:sz w:val="20"/>
              </w:rPr>
              <w:t xml:space="preserve">of the reaction mechanism…NOT the overall balanced equation! Usually we do not know what the slow step is so we have to find the exponents experimentally. </w:t>
            </w:r>
          </w:p>
          <w:p w14:paraId="402EFCF4" w14:textId="77777777" w:rsidR="00163637" w:rsidRPr="00B27E7E" w:rsidRDefault="00163637" w:rsidP="00163637">
            <w:pPr>
              <w:rPr>
                <w:rFonts w:ascii="Arial" w:hAnsi="Arial" w:cs="Arial"/>
                <w:sz w:val="20"/>
              </w:rPr>
            </w:pPr>
          </w:p>
          <w:p w14:paraId="65AAFB93" w14:textId="77777777" w:rsidR="00163637" w:rsidRDefault="00163637" w:rsidP="00163637">
            <w:pPr>
              <w:pStyle w:val="ListParagraph"/>
              <w:numPr>
                <w:ilvl w:val="0"/>
                <w:numId w:val="1"/>
              </w:numPr>
              <w:rPr>
                <w:rFonts w:ascii="Arial" w:hAnsi="Arial" w:cs="Arial"/>
                <w:sz w:val="20"/>
              </w:rPr>
            </w:pPr>
            <w:r>
              <w:rPr>
                <w:rFonts w:ascii="Arial" w:hAnsi="Arial" w:cs="Arial"/>
                <w:sz w:val="20"/>
              </w:rPr>
              <w:t xml:space="preserve">If, and </w:t>
            </w:r>
            <w:r>
              <w:rPr>
                <w:rFonts w:ascii="Arial" w:hAnsi="Arial" w:cs="Arial"/>
                <w:i/>
                <w:sz w:val="20"/>
                <w:u w:val="single"/>
              </w:rPr>
              <w:t>only</w:t>
            </w:r>
            <w:r>
              <w:rPr>
                <w:rFonts w:ascii="Arial" w:hAnsi="Arial" w:cs="Arial"/>
                <w:sz w:val="20"/>
              </w:rPr>
              <w:t xml:space="preserve"> if, the reaction is a single step reaction can you use the coefficients from the balanced reaction as the exponents because if it is a single step reaction that has to be the slow step!</w:t>
            </w:r>
          </w:p>
          <w:p w14:paraId="6B82158F" w14:textId="77777777" w:rsidR="00163637" w:rsidRPr="00B27E7E" w:rsidRDefault="00163637" w:rsidP="00163637">
            <w:pPr>
              <w:pStyle w:val="ListParagraph"/>
              <w:rPr>
                <w:rFonts w:ascii="Arial" w:hAnsi="Arial" w:cs="Arial"/>
                <w:sz w:val="20"/>
              </w:rPr>
            </w:pPr>
          </w:p>
          <w:p w14:paraId="78820303" w14:textId="77777777" w:rsidR="00163637" w:rsidRDefault="00163637" w:rsidP="00163637">
            <w:pPr>
              <w:pStyle w:val="ListParagraph"/>
              <w:numPr>
                <w:ilvl w:val="0"/>
                <w:numId w:val="1"/>
              </w:numPr>
              <w:rPr>
                <w:rFonts w:ascii="Arial" w:hAnsi="Arial" w:cs="Arial"/>
                <w:sz w:val="20"/>
              </w:rPr>
            </w:pPr>
            <w:r>
              <w:rPr>
                <w:rFonts w:ascii="Arial" w:hAnsi="Arial" w:cs="Arial"/>
                <w:sz w:val="20"/>
              </w:rPr>
              <w:t>Use data charts of the reaction performed using different concentrations each time in order to determine the rate order. (See your notes on how to do that, too much for here!)</w:t>
            </w:r>
          </w:p>
          <w:p w14:paraId="2EBA71DE" w14:textId="77777777" w:rsidR="00163637" w:rsidRPr="00A93F78" w:rsidRDefault="00163637" w:rsidP="00163637">
            <w:pPr>
              <w:pStyle w:val="ListParagraph"/>
              <w:rPr>
                <w:rFonts w:ascii="Arial" w:hAnsi="Arial" w:cs="Arial"/>
                <w:sz w:val="20"/>
              </w:rPr>
            </w:pPr>
          </w:p>
          <w:p w14:paraId="41AF1B27" w14:textId="77777777" w:rsidR="00163637" w:rsidRPr="00A03253" w:rsidRDefault="00163637" w:rsidP="00163637">
            <w:pPr>
              <w:pStyle w:val="ListParagraph"/>
              <w:numPr>
                <w:ilvl w:val="0"/>
                <w:numId w:val="1"/>
              </w:numPr>
              <w:rPr>
                <w:rFonts w:ascii="Arial" w:hAnsi="Arial" w:cs="Arial"/>
                <w:sz w:val="20"/>
              </w:rPr>
            </w:pPr>
            <w:r>
              <w:rPr>
                <w:rFonts w:ascii="Arial" w:hAnsi="Arial" w:cs="Arial"/>
                <w:sz w:val="20"/>
              </w:rPr>
              <w:t>Overall order is the sum of all the exponents. (x+y+etc…)</w:t>
            </w:r>
          </w:p>
          <w:p w14:paraId="75B18846" w14:textId="77777777" w:rsidR="00163637" w:rsidRPr="00895EDC" w:rsidRDefault="00163637" w:rsidP="00895EDC">
            <w:pPr>
              <w:jc w:val="center"/>
              <w:rPr>
                <w:rFonts w:ascii="Bernard MT Condensed" w:hAnsi="Bernard MT Condensed"/>
                <w:sz w:val="28"/>
              </w:rPr>
            </w:pPr>
          </w:p>
        </w:tc>
      </w:tr>
      <w:tr w:rsidR="00163637" w14:paraId="46A2BD17" w14:textId="77777777" w:rsidTr="00A03253">
        <w:trPr>
          <w:trHeight w:val="4608"/>
        </w:trPr>
        <w:tc>
          <w:tcPr>
            <w:tcW w:w="5395" w:type="dxa"/>
          </w:tcPr>
          <w:p w14:paraId="5D9D70E9" w14:textId="77777777" w:rsidR="00163637" w:rsidRDefault="00163637" w:rsidP="00895EDC">
            <w:pPr>
              <w:jc w:val="center"/>
              <w:rPr>
                <w:rFonts w:ascii="Bernard MT Condensed" w:hAnsi="Bernard MT Condensed"/>
                <w:sz w:val="28"/>
              </w:rPr>
            </w:pPr>
            <w:r w:rsidRPr="00895EDC">
              <w:rPr>
                <w:rFonts w:ascii="Bernard MT Condensed" w:hAnsi="Bernard MT Condensed"/>
                <w:sz w:val="28"/>
              </w:rPr>
              <w:t>Average Rate</w:t>
            </w:r>
          </w:p>
          <w:p w14:paraId="7C01942D" w14:textId="77777777" w:rsidR="00163637" w:rsidRPr="00A03253" w:rsidRDefault="00163637" w:rsidP="00A03253">
            <w:pPr>
              <w:jc w:val="center"/>
              <w:rPr>
                <w:rFonts w:ascii="Arial" w:hAnsi="Arial" w:cs="Arial"/>
                <w:sz w:val="20"/>
                <w:u w:val="single"/>
              </w:rPr>
            </w:pPr>
            <w:r>
              <w:rPr>
                <w:rFonts w:ascii="Arial" w:hAnsi="Arial" w:cs="Arial"/>
                <w:sz w:val="20"/>
                <w:u w:val="single"/>
              </w:rPr>
              <w:t>A rate that is found over a given time span, an average.</w:t>
            </w:r>
          </w:p>
          <w:p w14:paraId="639E7403" w14:textId="77777777" w:rsidR="00163637" w:rsidRPr="00895EDC" w:rsidRDefault="00163637" w:rsidP="00A03253">
            <w:pPr>
              <w:jc w:val="center"/>
              <w:rPr>
                <w:rFonts w:ascii="Arial" w:hAnsi="Arial" w:cs="Arial"/>
                <w:sz w:val="20"/>
              </w:rPr>
            </w:pPr>
          </w:p>
          <w:p w14:paraId="50D5860F" w14:textId="77777777" w:rsidR="00163637" w:rsidRDefault="00163637" w:rsidP="00A03253">
            <w:pPr>
              <w:jc w:val="center"/>
              <w:rPr>
                <w:rFonts w:ascii="Arial" w:hAnsi="Arial" w:cs="Arial"/>
                <w:sz w:val="20"/>
              </w:rPr>
            </w:pPr>
            <m:oMathPara>
              <m:oMath>
                <m:r>
                  <w:rPr>
                    <w:rFonts w:ascii="Cambria Math" w:hAnsi="Cambria Math" w:cs="Arial"/>
                    <w:sz w:val="20"/>
                  </w:rPr>
                  <m:t xml:space="preserve">Average Rate= </m:t>
                </m:r>
                <m:f>
                  <m:fPr>
                    <m:ctrlPr>
                      <w:rPr>
                        <w:rFonts w:ascii="Cambria Math" w:hAnsi="Cambria Math" w:cs="Arial"/>
                        <w:i/>
                        <w:sz w:val="20"/>
                      </w:rPr>
                    </m:ctrlPr>
                  </m:fPr>
                  <m:num>
                    <m:r>
                      <w:rPr>
                        <w:rFonts w:ascii="Cambria Math" w:hAnsi="Cambria Math" w:cs="Arial"/>
                        <w:sz w:val="20"/>
                      </w:rPr>
                      <m:t>∆[X]</m:t>
                    </m:r>
                  </m:num>
                  <m:den>
                    <m:r>
                      <w:rPr>
                        <w:rFonts w:ascii="Cambria Math" w:hAnsi="Cambria Math" w:cs="Arial"/>
                        <w:sz w:val="20"/>
                      </w:rPr>
                      <m:t>∆t</m:t>
                    </m:r>
                  </m:den>
                </m:f>
                <m:r>
                  <w:rPr>
                    <w:rFonts w:ascii="Cambria Math" w:hAnsi="Cambria Math" w:cs="Arial"/>
                    <w:sz w:val="20"/>
                  </w:rPr>
                  <m:t xml:space="preserve">= </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[X]</m:t>
                        </m:r>
                      </m:e>
                      <m:sub>
                        <m:r>
                          <w:rPr>
                            <w:rFonts w:ascii="Cambria Math" w:hAnsi="Cambria Math" w:cs="Arial"/>
                            <w:sz w:val="20"/>
                          </w:rPr>
                          <m:t>final</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[X]</m:t>
                        </m:r>
                      </m:e>
                      <m:sub>
                        <m:r>
                          <w:rPr>
                            <w:rFonts w:ascii="Cambria Math" w:hAnsi="Cambria Math" w:cs="Arial"/>
                            <w:sz w:val="20"/>
                          </w:rPr>
                          <m:t>initial</m:t>
                        </m:r>
                      </m:sub>
                    </m:sSub>
                  </m:num>
                  <m:den>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final</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initial</m:t>
                        </m:r>
                      </m:sub>
                    </m:sSub>
                  </m:den>
                </m:f>
              </m:oMath>
            </m:oMathPara>
          </w:p>
          <w:p w14:paraId="2A84C7AA" w14:textId="77777777" w:rsidR="00163637" w:rsidRDefault="00163637" w:rsidP="00A03253">
            <w:pPr>
              <w:jc w:val="center"/>
              <w:rPr>
                <w:rFonts w:ascii="Arial" w:hAnsi="Arial" w:cs="Arial"/>
                <w:sz w:val="20"/>
              </w:rPr>
            </w:pPr>
          </w:p>
          <w:p w14:paraId="42EC92E8" w14:textId="77777777" w:rsidR="00163637" w:rsidRPr="00DB743B" w:rsidRDefault="00163637" w:rsidP="00DB743B">
            <w:pPr>
              <w:pStyle w:val="ListParagraph"/>
              <w:numPr>
                <w:ilvl w:val="0"/>
                <w:numId w:val="2"/>
              </w:numPr>
              <w:rPr>
                <w:rFonts w:ascii="Arial" w:hAnsi="Arial" w:cs="Arial"/>
                <w:sz w:val="20"/>
              </w:rPr>
            </w:pPr>
            <w:r w:rsidRPr="00DB743B">
              <w:rPr>
                <w:rFonts w:ascii="Arial" w:hAnsi="Arial" w:cs="Arial"/>
                <w:sz w:val="20"/>
              </w:rPr>
              <w:t xml:space="preserve">Units would be </w:t>
            </w:r>
            <m:oMath>
              <m:f>
                <m:fPr>
                  <m:ctrlPr>
                    <w:rPr>
                      <w:rFonts w:ascii="Cambria Math" w:hAnsi="Cambria Math" w:cs="Arial"/>
                      <w:i/>
                      <w:sz w:val="20"/>
                    </w:rPr>
                  </m:ctrlPr>
                </m:fPr>
                <m:num>
                  <m:r>
                    <w:rPr>
                      <w:rFonts w:ascii="Cambria Math" w:hAnsi="Cambria Math" w:cs="Arial"/>
                      <w:sz w:val="20"/>
                    </w:rPr>
                    <m:t>M</m:t>
                  </m:r>
                </m:num>
                <m:den>
                  <m:r>
                    <w:rPr>
                      <w:rFonts w:ascii="Cambria Math" w:hAnsi="Cambria Math" w:cs="Arial"/>
                      <w:sz w:val="20"/>
                    </w:rPr>
                    <m:t>s</m:t>
                  </m:r>
                </m:den>
              </m:f>
            </m:oMath>
            <w:r w:rsidRPr="00DB743B">
              <w:rPr>
                <w:rFonts w:ascii="Arial" w:eastAsiaTheme="minorEastAsia" w:hAnsi="Arial" w:cs="Arial"/>
                <w:sz w:val="20"/>
              </w:rPr>
              <w:t xml:space="preserve"> which can also be written </w:t>
            </w:r>
            <w:r>
              <w:rPr>
                <w:rFonts w:ascii="Arial" w:eastAsiaTheme="minorEastAsia" w:hAnsi="Arial" w:cs="Arial"/>
                <w:sz w:val="20"/>
              </w:rPr>
              <w:br/>
            </w:r>
            <w:r w:rsidRPr="00DB743B">
              <w:rPr>
                <w:rFonts w:ascii="Arial" w:eastAsiaTheme="minorEastAsia" w:hAnsi="Arial" w:cs="Arial"/>
                <w:sz w:val="20"/>
              </w:rPr>
              <w:t>as Ms</w:t>
            </w:r>
            <w:r w:rsidRPr="00DB743B">
              <w:rPr>
                <w:rFonts w:ascii="Arial" w:eastAsiaTheme="minorEastAsia" w:hAnsi="Arial" w:cs="Arial"/>
                <w:sz w:val="20"/>
                <w:vertAlign w:val="superscript"/>
              </w:rPr>
              <w:t>-1</w:t>
            </w:r>
            <w:r w:rsidRPr="00DB743B">
              <w:rPr>
                <w:rFonts w:ascii="Arial" w:eastAsiaTheme="minorEastAsia" w:hAnsi="Arial" w:cs="Arial"/>
                <w:sz w:val="20"/>
              </w:rPr>
              <w:t xml:space="preserve"> or mol L</w:t>
            </w:r>
            <w:r w:rsidRPr="00DB743B">
              <w:rPr>
                <w:rFonts w:ascii="Arial" w:eastAsiaTheme="minorEastAsia" w:hAnsi="Arial" w:cs="Arial"/>
                <w:sz w:val="20"/>
                <w:vertAlign w:val="superscript"/>
              </w:rPr>
              <w:t>-1</w:t>
            </w:r>
            <w:r w:rsidRPr="00DB743B">
              <w:rPr>
                <w:rFonts w:ascii="Arial" w:eastAsiaTheme="minorEastAsia" w:hAnsi="Arial" w:cs="Arial"/>
                <w:sz w:val="20"/>
              </w:rPr>
              <w:t>s</w:t>
            </w:r>
            <w:r w:rsidRPr="00DB743B">
              <w:rPr>
                <w:rFonts w:ascii="Arial" w:eastAsiaTheme="minorEastAsia" w:hAnsi="Arial" w:cs="Arial"/>
                <w:sz w:val="20"/>
                <w:vertAlign w:val="superscript"/>
              </w:rPr>
              <w:t>-1</w:t>
            </w:r>
          </w:p>
          <w:p w14:paraId="08CCB96F" w14:textId="77777777" w:rsidR="00163637" w:rsidRPr="00895EDC" w:rsidRDefault="00163637" w:rsidP="00DB743B">
            <w:pPr>
              <w:rPr>
                <w:rFonts w:ascii="Arial" w:hAnsi="Arial" w:cs="Arial"/>
                <w:sz w:val="20"/>
              </w:rPr>
            </w:pPr>
          </w:p>
          <w:p w14:paraId="30F2810F" w14:textId="77777777" w:rsidR="00163637" w:rsidRPr="00DB743B" w:rsidRDefault="00163637" w:rsidP="00DB743B">
            <w:pPr>
              <w:pStyle w:val="ListParagraph"/>
              <w:numPr>
                <w:ilvl w:val="0"/>
                <w:numId w:val="2"/>
              </w:numPr>
              <w:rPr>
                <w:rFonts w:ascii="Arial" w:hAnsi="Arial" w:cs="Arial"/>
                <w:sz w:val="20"/>
              </w:rPr>
            </w:pPr>
            <w:r w:rsidRPr="00DB743B">
              <w:rPr>
                <w:rFonts w:ascii="Arial" w:hAnsi="Arial" w:cs="Arial"/>
                <w:sz w:val="20"/>
              </w:rPr>
              <w:t xml:space="preserve">If given a chart or graph of data, you can just plug in the values to the above equation. </w:t>
            </w:r>
          </w:p>
          <w:p w14:paraId="624DFCF5" w14:textId="77777777" w:rsidR="00163637" w:rsidRPr="00895EDC" w:rsidRDefault="00163637" w:rsidP="00DB743B">
            <w:pPr>
              <w:rPr>
                <w:rFonts w:ascii="Arial" w:hAnsi="Arial" w:cs="Arial"/>
                <w:sz w:val="20"/>
              </w:rPr>
            </w:pPr>
          </w:p>
          <w:p w14:paraId="64EE1B0B" w14:textId="77777777" w:rsidR="00163637" w:rsidRPr="00DB743B" w:rsidRDefault="00163637" w:rsidP="00DB743B">
            <w:pPr>
              <w:pStyle w:val="ListParagraph"/>
              <w:numPr>
                <w:ilvl w:val="0"/>
                <w:numId w:val="2"/>
              </w:numPr>
              <w:rPr>
                <w:rFonts w:ascii="Arial" w:hAnsi="Arial" w:cs="Arial"/>
                <w:sz w:val="28"/>
              </w:rPr>
            </w:pPr>
            <w:r w:rsidRPr="00DB743B">
              <w:rPr>
                <w:rFonts w:ascii="Arial" w:hAnsi="Arial" w:cs="Arial"/>
                <w:sz w:val="20"/>
              </w:rPr>
              <w:t>If given the rate of appearance or disappearance of one substance in a</w:t>
            </w:r>
            <w:r>
              <w:rPr>
                <w:rFonts w:ascii="Arial" w:hAnsi="Arial" w:cs="Arial"/>
                <w:sz w:val="20"/>
              </w:rPr>
              <w:t xml:space="preserve"> chemical rxn</w:t>
            </w:r>
            <w:r w:rsidRPr="00DB743B">
              <w:rPr>
                <w:rFonts w:ascii="Arial" w:hAnsi="Arial" w:cs="Arial"/>
                <w:sz w:val="20"/>
              </w:rPr>
              <w:t xml:space="preserve">, you can use the </w:t>
            </w:r>
            <w:r w:rsidRPr="00DB743B">
              <w:rPr>
                <w:rFonts w:ascii="Arial" w:hAnsi="Arial" w:cs="Arial"/>
                <w:i/>
                <w:sz w:val="20"/>
              </w:rPr>
              <w:t>rate expression</w:t>
            </w:r>
            <w:r w:rsidRPr="00DB743B">
              <w:rPr>
                <w:rFonts w:ascii="Arial" w:hAnsi="Arial" w:cs="Arial"/>
                <w:sz w:val="20"/>
              </w:rPr>
              <w:t xml:space="preserve"> as an equation and can plug in the given rate in order to solve for the rate of appearance or disappearance of another substance in the r</w:t>
            </w:r>
            <w:r>
              <w:rPr>
                <w:rFonts w:ascii="Arial" w:hAnsi="Arial" w:cs="Arial"/>
                <w:sz w:val="20"/>
              </w:rPr>
              <w:t>xn</w:t>
            </w:r>
            <w:r w:rsidRPr="00DB743B">
              <w:rPr>
                <w:rFonts w:ascii="Arial" w:hAnsi="Arial" w:cs="Arial"/>
                <w:sz w:val="20"/>
              </w:rPr>
              <w:t xml:space="preserve">. </w:t>
            </w:r>
            <w:r>
              <w:rPr>
                <w:rFonts w:ascii="Arial" w:hAnsi="Arial" w:cs="Arial"/>
                <w:sz w:val="20"/>
              </w:rPr>
              <w:t>Be</w:t>
            </w:r>
            <w:r w:rsidRPr="00DB743B">
              <w:rPr>
                <w:rFonts w:ascii="Arial" w:hAnsi="Arial" w:cs="Arial"/>
                <w:sz w:val="20"/>
              </w:rPr>
              <w:t xml:space="preserve"> careful of coefficients when doing the calculations!</w:t>
            </w:r>
          </w:p>
        </w:tc>
        <w:tc>
          <w:tcPr>
            <w:tcW w:w="5395" w:type="dxa"/>
            <w:vMerge/>
          </w:tcPr>
          <w:p w14:paraId="1D905F3F" w14:textId="77777777" w:rsidR="00163637" w:rsidRPr="00895EDC" w:rsidRDefault="00163637" w:rsidP="00895EDC">
            <w:pPr>
              <w:jc w:val="center"/>
              <w:rPr>
                <w:rFonts w:ascii="Arial" w:hAnsi="Arial" w:cs="Arial"/>
                <w:sz w:val="28"/>
              </w:rPr>
            </w:pPr>
          </w:p>
        </w:tc>
      </w:tr>
      <w:tr w:rsidR="00895EDC" w14:paraId="2ADB8552" w14:textId="77777777" w:rsidTr="00A03253">
        <w:trPr>
          <w:trHeight w:val="4608"/>
        </w:trPr>
        <w:tc>
          <w:tcPr>
            <w:tcW w:w="5395" w:type="dxa"/>
          </w:tcPr>
          <w:p w14:paraId="6C3D06F3" w14:textId="77777777" w:rsidR="00A03253" w:rsidRPr="00A03253" w:rsidRDefault="00895EDC" w:rsidP="00A03253">
            <w:pPr>
              <w:jc w:val="center"/>
              <w:rPr>
                <w:rFonts w:ascii="Arial" w:hAnsi="Arial" w:cs="Arial"/>
                <w:sz w:val="20"/>
                <w:u w:val="single"/>
              </w:rPr>
            </w:pPr>
            <w:r w:rsidRPr="00895EDC">
              <w:rPr>
                <w:rFonts w:ascii="Bernard MT Condensed" w:hAnsi="Bernard MT Condensed"/>
                <w:sz w:val="28"/>
              </w:rPr>
              <w:t>Instantaneous Rate</w:t>
            </w:r>
            <w:r w:rsidR="00A03253">
              <w:rPr>
                <w:rFonts w:ascii="Bernard MT Condensed" w:hAnsi="Bernard MT Condensed"/>
                <w:sz w:val="28"/>
              </w:rPr>
              <w:br/>
            </w:r>
            <w:r w:rsidR="00A03253">
              <w:rPr>
                <w:rFonts w:ascii="Arial" w:hAnsi="Arial" w:cs="Arial"/>
                <w:sz w:val="20"/>
                <w:u w:val="single"/>
              </w:rPr>
              <w:t xml:space="preserve">A rate that is found for one exact moment in time, uses the slope of a tangent line in order to find the rate at that exact point in time. </w:t>
            </w:r>
          </w:p>
          <w:p w14:paraId="7C40922F" w14:textId="77777777" w:rsidR="00895EDC" w:rsidRDefault="00895EDC" w:rsidP="00895EDC">
            <w:pPr>
              <w:jc w:val="center"/>
              <w:rPr>
                <w:rFonts w:ascii="Bernard MT Condensed" w:hAnsi="Bernard MT Condensed"/>
                <w:sz w:val="28"/>
              </w:rPr>
            </w:pPr>
          </w:p>
          <w:p w14:paraId="5435034B" w14:textId="77777777" w:rsidR="004B56F6" w:rsidRDefault="007C5C43" w:rsidP="004B56F6">
            <w:pPr>
              <w:pStyle w:val="ListParagraph"/>
              <w:numPr>
                <w:ilvl w:val="0"/>
                <w:numId w:val="2"/>
              </w:numPr>
              <w:rPr>
                <w:rFonts w:ascii="Arial" w:hAnsi="Arial" w:cs="Arial"/>
                <w:sz w:val="20"/>
              </w:rPr>
            </w:pPr>
            <w:r>
              <w:rPr>
                <w:noProof/>
              </w:rPr>
              <w:drawing>
                <wp:anchor distT="0" distB="0" distL="114300" distR="114300" simplePos="0" relativeHeight="251658240" behindDoc="1" locked="0" layoutInCell="1" allowOverlap="1" wp14:anchorId="1DC37BAB" wp14:editId="6F6C07FD">
                  <wp:simplePos x="0" y="0"/>
                  <wp:positionH relativeFrom="column">
                    <wp:posOffset>1226185</wp:posOffset>
                  </wp:positionH>
                  <wp:positionV relativeFrom="paragraph">
                    <wp:posOffset>107950</wp:posOffset>
                  </wp:positionV>
                  <wp:extent cx="1974215" cy="1214120"/>
                  <wp:effectExtent l="0" t="0" r="6985" b="5080"/>
                  <wp:wrapTight wrapText="bothSides">
                    <wp:wrapPolygon edited="0">
                      <wp:start x="0" y="0"/>
                      <wp:lineTo x="0" y="21351"/>
                      <wp:lineTo x="21468" y="21351"/>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4215" cy="1214120"/>
                          </a:xfrm>
                          <a:prstGeom prst="rect">
                            <a:avLst/>
                          </a:prstGeom>
                        </pic:spPr>
                      </pic:pic>
                    </a:graphicData>
                  </a:graphic>
                  <wp14:sizeRelH relativeFrom="margin">
                    <wp14:pctWidth>0</wp14:pctWidth>
                  </wp14:sizeRelH>
                  <wp14:sizeRelV relativeFrom="margin">
                    <wp14:pctHeight>0</wp14:pctHeight>
                  </wp14:sizeRelV>
                </wp:anchor>
              </w:drawing>
            </w:r>
            <w:r w:rsidR="004B56F6">
              <w:rPr>
                <w:rFonts w:ascii="Arial" w:hAnsi="Arial" w:cs="Arial"/>
                <w:sz w:val="20"/>
              </w:rPr>
              <w:t>Remember that slope is “rise over run”</w:t>
            </w:r>
            <w:r>
              <w:rPr>
                <w:rFonts w:ascii="Arial" w:hAnsi="Arial" w:cs="Arial"/>
                <w:sz w:val="20"/>
              </w:rPr>
              <w:br/>
            </w:r>
          </w:p>
          <w:p w14:paraId="10CC3595" w14:textId="77777777" w:rsidR="004B56F6" w:rsidRDefault="004B56F6" w:rsidP="004B56F6">
            <w:pPr>
              <w:pStyle w:val="ListParagraph"/>
              <w:numPr>
                <w:ilvl w:val="0"/>
                <w:numId w:val="2"/>
              </w:numPr>
              <w:rPr>
                <w:rFonts w:ascii="Arial" w:hAnsi="Arial" w:cs="Arial"/>
                <w:sz w:val="20"/>
              </w:rPr>
            </w:pPr>
            <w:r>
              <w:rPr>
                <w:rFonts w:ascii="Arial" w:hAnsi="Arial" w:cs="Arial"/>
                <w:sz w:val="20"/>
              </w:rPr>
              <w:t>Make sure your tangent line is drawn with equal angles on both sides!</w:t>
            </w:r>
            <w:r w:rsidR="007C5C43">
              <w:rPr>
                <w:rFonts w:ascii="Arial" w:hAnsi="Arial" w:cs="Arial"/>
                <w:sz w:val="20"/>
              </w:rPr>
              <w:br/>
            </w:r>
          </w:p>
          <w:p w14:paraId="053046BC" w14:textId="77777777" w:rsidR="004B56F6" w:rsidRDefault="004B56F6" w:rsidP="004B56F6">
            <w:pPr>
              <w:pStyle w:val="ListParagraph"/>
              <w:numPr>
                <w:ilvl w:val="0"/>
                <w:numId w:val="2"/>
              </w:numPr>
              <w:rPr>
                <w:rFonts w:ascii="Arial" w:hAnsi="Arial" w:cs="Arial"/>
                <w:sz w:val="20"/>
              </w:rPr>
            </w:pPr>
            <w:r>
              <w:rPr>
                <w:rFonts w:ascii="Arial" w:hAnsi="Arial" w:cs="Arial"/>
                <w:sz w:val="20"/>
              </w:rPr>
              <w:t>These will typically be rough estimates for this class.</w:t>
            </w:r>
            <w:r w:rsidR="007C5C43">
              <w:rPr>
                <w:rFonts w:ascii="Arial" w:hAnsi="Arial" w:cs="Arial"/>
                <w:sz w:val="20"/>
              </w:rPr>
              <w:br/>
            </w:r>
          </w:p>
          <w:p w14:paraId="28165737" w14:textId="77777777" w:rsidR="00895EDC" w:rsidRPr="007C5C43" w:rsidRDefault="004B56F6" w:rsidP="007C5C43">
            <w:pPr>
              <w:pStyle w:val="ListParagraph"/>
              <w:numPr>
                <w:ilvl w:val="0"/>
                <w:numId w:val="2"/>
              </w:numPr>
              <w:rPr>
                <w:rFonts w:ascii="Arial" w:hAnsi="Arial" w:cs="Arial"/>
                <w:sz w:val="20"/>
              </w:rPr>
            </w:pPr>
            <w:r>
              <w:rPr>
                <w:rFonts w:ascii="Arial" w:hAnsi="Arial" w:cs="Arial"/>
                <w:sz w:val="20"/>
              </w:rPr>
              <w:t>Pick data points that are convenient when finding rise/run!</w:t>
            </w:r>
          </w:p>
        </w:tc>
        <w:tc>
          <w:tcPr>
            <w:tcW w:w="5395" w:type="dxa"/>
          </w:tcPr>
          <w:p w14:paraId="7C1CA64E" w14:textId="77777777" w:rsidR="00895EDC" w:rsidRDefault="00895EDC" w:rsidP="00895EDC">
            <w:pPr>
              <w:jc w:val="center"/>
              <w:rPr>
                <w:rFonts w:ascii="Bernard MT Condensed" w:hAnsi="Bernard MT Condensed"/>
                <w:sz w:val="28"/>
              </w:rPr>
            </w:pPr>
            <w:r w:rsidRPr="00895EDC">
              <w:rPr>
                <w:rFonts w:ascii="Bernard MT Condensed" w:hAnsi="Bernard MT Condensed"/>
                <w:sz w:val="28"/>
              </w:rPr>
              <w:t xml:space="preserve">Rate Constant </w:t>
            </w:r>
            <w:r w:rsidR="00A93F78">
              <w:rPr>
                <w:rFonts w:ascii="Bernard MT Condensed" w:hAnsi="Bernard MT Condensed"/>
                <w:sz w:val="28"/>
              </w:rPr>
              <w:br/>
            </w:r>
            <w:r w:rsidR="00A93F78">
              <w:rPr>
                <w:rFonts w:ascii="Arial" w:hAnsi="Arial" w:cs="Arial"/>
                <w:sz w:val="20"/>
                <w:u w:val="single"/>
              </w:rPr>
              <w:t>A constant that allows us to relate concentrations of reactants to the overall rate of reaction</w:t>
            </w:r>
            <w:r w:rsidR="0090303F">
              <w:rPr>
                <w:rFonts w:ascii="Arial" w:hAnsi="Arial" w:cs="Arial"/>
                <w:sz w:val="20"/>
                <w:u w:val="single"/>
              </w:rPr>
              <w:t>. Rate Constant = k</w:t>
            </w:r>
          </w:p>
          <w:p w14:paraId="7224E98E" w14:textId="77777777" w:rsidR="00895EDC" w:rsidRDefault="00895EDC" w:rsidP="00895EDC">
            <w:pPr>
              <w:jc w:val="center"/>
              <w:rPr>
                <w:rFonts w:ascii="Arial" w:hAnsi="Arial" w:cs="Arial"/>
                <w:sz w:val="28"/>
              </w:rPr>
            </w:pPr>
          </w:p>
          <w:p w14:paraId="0D20EA18" w14:textId="77777777" w:rsidR="00A93F78" w:rsidRDefault="00A93F78" w:rsidP="00A93F78">
            <w:pPr>
              <w:pStyle w:val="ListParagraph"/>
              <w:numPr>
                <w:ilvl w:val="0"/>
                <w:numId w:val="1"/>
              </w:numPr>
              <w:rPr>
                <w:rFonts w:ascii="Arial" w:hAnsi="Arial" w:cs="Arial"/>
                <w:sz w:val="20"/>
              </w:rPr>
            </w:pPr>
            <w:r>
              <w:rPr>
                <w:rFonts w:ascii="Arial" w:hAnsi="Arial" w:cs="Arial"/>
                <w:sz w:val="20"/>
              </w:rPr>
              <w:t xml:space="preserve">Changes with change in temperature or addition of a catalyst. Change in concentrations do NOT change k value, because that does not change the mechanism of the rate determining step of the reaction. </w:t>
            </w:r>
          </w:p>
          <w:p w14:paraId="42C157C9" w14:textId="77777777" w:rsidR="00A93F78" w:rsidRDefault="00A93F78" w:rsidP="00A93F78">
            <w:pPr>
              <w:pStyle w:val="ListParagraph"/>
              <w:ind w:left="360"/>
              <w:rPr>
                <w:rFonts w:ascii="Arial" w:hAnsi="Arial" w:cs="Arial"/>
                <w:sz w:val="20"/>
              </w:rPr>
            </w:pPr>
          </w:p>
          <w:p w14:paraId="0E519549" w14:textId="77777777" w:rsidR="00A93F78" w:rsidRDefault="00A93F78" w:rsidP="00A93F78">
            <w:pPr>
              <w:pStyle w:val="ListParagraph"/>
              <w:numPr>
                <w:ilvl w:val="0"/>
                <w:numId w:val="1"/>
              </w:numPr>
              <w:rPr>
                <w:rFonts w:ascii="Arial" w:hAnsi="Arial" w:cs="Arial"/>
                <w:sz w:val="20"/>
              </w:rPr>
            </w:pPr>
            <w:r>
              <w:rPr>
                <w:rFonts w:ascii="Arial" w:hAnsi="Arial" w:cs="Arial"/>
                <w:sz w:val="20"/>
              </w:rPr>
              <w:t>Units of k vary based on the overall order of the reaction. They need to be whatever necessary so the rate units end up being M/s</w:t>
            </w:r>
          </w:p>
          <w:p w14:paraId="6AD8CE22" w14:textId="77777777" w:rsidR="004C5A70" w:rsidRPr="004C5A70" w:rsidRDefault="004C5A70" w:rsidP="004C5A70">
            <w:pPr>
              <w:pStyle w:val="ListParagraph"/>
              <w:rPr>
                <w:rFonts w:ascii="Arial" w:hAnsi="Arial" w:cs="Arial"/>
                <w:sz w:val="20"/>
              </w:rPr>
            </w:pPr>
          </w:p>
          <w:p w14:paraId="1A68EC89" w14:textId="77777777" w:rsidR="004C5A70" w:rsidRDefault="004C5A70" w:rsidP="00A93F78">
            <w:pPr>
              <w:pStyle w:val="ListParagraph"/>
              <w:numPr>
                <w:ilvl w:val="0"/>
                <w:numId w:val="1"/>
              </w:numPr>
              <w:rPr>
                <w:rFonts w:ascii="Arial" w:hAnsi="Arial" w:cs="Arial"/>
                <w:sz w:val="20"/>
              </w:rPr>
            </w:pPr>
            <w:r>
              <w:rPr>
                <w:rFonts w:ascii="Arial" w:hAnsi="Arial" w:cs="Arial"/>
                <w:sz w:val="20"/>
              </w:rPr>
              <w:t xml:space="preserve">Once the rate law is written with the orders determined, you can pick a trial and plug in data in order to algebraically solve for k. It is always experimentally determined. </w:t>
            </w:r>
          </w:p>
          <w:p w14:paraId="4646F2C0" w14:textId="454A0042" w:rsidR="00A93F78" w:rsidRPr="00895EDC" w:rsidRDefault="00A93F78" w:rsidP="00895EDC">
            <w:pPr>
              <w:jc w:val="center"/>
              <w:rPr>
                <w:rFonts w:ascii="Arial" w:hAnsi="Arial" w:cs="Arial"/>
                <w:sz w:val="28"/>
              </w:rPr>
            </w:pPr>
          </w:p>
        </w:tc>
      </w:tr>
    </w:tbl>
    <w:p w14:paraId="42965EE6" w14:textId="42F8AB9C" w:rsidR="00837223" w:rsidRPr="007C5C43" w:rsidRDefault="00326814" w:rsidP="007C5C43">
      <w:pPr>
        <w:rPr>
          <w:sz w:val="2"/>
        </w:rPr>
      </w:pPr>
      <w:r>
        <w:rPr>
          <w:rFonts w:ascii="Verdana" w:hAnsi="Verdana"/>
          <w:i/>
          <w:noProof/>
          <w:sz w:val="16"/>
        </w:rPr>
        <mc:AlternateContent>
          <mc:Choice Requires="wps">
            <w:drawing>
              <wp:anchor distT="0" distB="0" distL="114300" distR="114300" simplePos="0" relativeHeight="251660288" behindDoc="0" locked="0" layoutInCell="1" allowOverlap="1" wp14:anchorId="18D1DEBA" wp14:editId="6A235578">
                <wp:simplePos x="0" y="0"/>
                <wp:positionH relativeFrom="column">
                  <wp:posOffset>5543310</wp:posOffset>
                </wp:positionH>
                <wp:positionV relativeFrom="paragraph">
                  <wp:posOffset>154041</wp:posOffset>
                </wp:positionV>
                <wp:extent cx="1555845" cy="559558"/>
                <wp:effectExtent l="0" t="0" r="0" b="0"/>
                <wp:wrapNone/>
                <wp:docPr id="1891370156" name="Text Box 1"/>
                <wp:cNvGraphicFramePr/>
                <a:graphic xmlns:a="http://schemas.openxmlformats.org/drawingml/2006/main">
                  <a:graphicData uri="http://schemas.microsoft.com/office/word/2010/wordprocessingShape">
                    <wps:wsp>
                      <wps:cNvSpPr txBox="1"/>
                      <wps:spPr>
                        <a:xfrm>
                          <a:off x="0" y="0"/>
                          <a:ext cx="1555845" cy="559558"/>
                        </a:xfrm>
                        <a:prstGeom prst="rect">
                          <a:avLst/>
                        </a:prstGeom>
                        <a:noFill/>
                        <a:ln w="6350">
                          <a:noFill/>
                        </a:ln>
                      </wps:spPr>
                      <wps:txbx>
                        <w:txbxContent>
                          <w:p w14:paraId="7CE59543" w14:textId="1727176A" w:rsidR="00326814" w:rsidRPr="00DB2479" w:rsidRDefault="00326814" w:rsidP="00326814">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D1DEBA" id="_x0000_t202" coordsize="21600,21600" o:spt="202" path="m,l,21600r21600,l21600,xe">
                <v:stroke joinstyle="miter"/>
                <v:path gradientshapeok="t" o:connecttype="rect"/>
              </v:shapetype>
              <v:shape id="Text Box 1" o:spid="_x0000_s1026" type="#_x0000_t202" style="position:absolute;margin-left:436.5pt;margin-top:12.15pt;width:122.5pt;height:4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76FgIAACwEAAAOAAAAZHJzL2Uyb0RvYy54bWysU8tu2zAQvBfoPxC817JdK00Ey4GbwEUB&#10;IwngFDnTFGkJILksSVtyv75LSn4g7anohdrVLvcxM5zfd1qRg3C+AVPSyWhMiTAcqsbsSvrjdfXp&#10;lhIfmKmYAiNKehSe3i8+fpi3thBTqEFVwhEsYnzR2pLWIdgiyzyvhWZ+BFYYDEpwmgV03S6rHGux&#10;ulbZdDy+yVpwlXXAhff497EP0kWqL6Xg4VlKLwJRJcXZQjpdOrfxzBZzVuwcs3XDhzHYP0yhWWOw&#10;6bnUIwuM7F3zRyndcAceZBhx0BlI2XCRdsBtJuN322xqZkXaBcHx9gyT/39l+dNhY18cCd1X6JDA&#10;CEhrfeHxZ9ynk07HL05KMI4QHs+wiS4QHi/leX47yynhGMvzO/Rimexy2zofvgnQJBoldUhLQosd&#10;1j70qaeU2MzAqlEqUaMMaUt68zkfpwvnCBZXBntcZo1W6LbdsMAWqiPu5aCn3Fu+arD5mvnwwhxy&#10;jKugbsMzHlIBNoHBoqQG9+tv/2M+Qo9RSlrUTEn9zz1zghL13SApd5PZLIosObP8yxQddx3ZXkfM&#10;Xj8AynKCL8TyZMb8oE6mdKDfUN7L2BVDzHDsXdJwMh9Cr2R8HlwslykJZWVZWJuN5bF0hDNC+9q9&#10;MWcH/AMy9wQndbHiHQ19bk/Ech9ANomjCHCP6oA7SjKxPDyfqPlrP2VdHvniNwAAAP//AwBQSwME&#10;FAAGAAgAAAAhAEbwEAbhAAAACwEAAA8AAABkcnMvZG93bnJldi54bWxMj0FPg0AQhe8m/ofNmHiz&#10;C7QqQZamIWlMjB5ae/E2sFMgsrPIblv017uc9DYz7+XN9/L1ZHpxptF1lhXEiwgEcW11x42Cw/v2&#10;LgXhPLLG3jIp+CYH6+L6KsdM2wvv6Lz3jQgh7DJU0Ho/ZFK6uiWDbmEH4qAd7WjQh3VspB7xEsJN&#10;L5MoepAGOw4fWhyobKn+3J+Mgpdy+4a7KjHpT18+vx43w9fh416p25tp8wTC0+T/zDDjB3QoAlNl&#10;T6yd6BWkj8vQxStIVksQsyGO03Cp5ilZgSxy+b9D8QsAAP//AwBQSwECLQAUAAYACAAAACEAtoM4&#10;kv4AAADhAQAAEwAAAAAAAAAAAAAAAAAAAAAAW0NvbnRlbnRfVHlwZXNdLnhtbFBLAQItABQABgAI&#10;AAAAIQA4/SH/1gAAAJQBAAALAAAAAAAAAAAAAAAAAC8BAABfcmVscy8ucmVsc1BLAQItABQABgAI&#10;AAAAIQBlHa76FgIAACwEAAAOAAAAAAAAAAAAAAAAAC4CAABkcnMvZTJvRG9jLnhtbFBLAQItABQA&#10;BgAIAAAAIQBG8BAG4QAAAAsBAAAPAAAAAAAAAAAAAAAAAHAEAABkcnMvZG93bnJldi54bWxQSwUG&#10;AAAAAAQABADzAAAAfgUAAAAA&#10;" filled="f" stroked="f" strokeweight=".5pt">
                <v:textbox>
                  <w:txbxContent>
                    <w:p w14:paraId="7CE59543" w14:textId="1727176A" w:rsidR="00326814" w:rsidRPr="00DB2479" w:rsidRDefault="00326814" w:rsidP="00326814">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41</w:t>
                      </w:r>
                    </w:p>
                  </w:txbxContent>
                </v:textbox>
              </v:shape>
            </w:pict>
          </mc:Fallback>
        </mc:AlternateContent>
      </w:r>
    </w:p>
    <w:sectPr w:rsidR="00837223" w:rsidRPr="007C5C43" w:rsidSect="00895EDC">
      <w:head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6633" w14:textId="77777777" w:rsidR="00AB5934" w:rsidRDefault="00AB5934" w:rsidP="00895EDC">
      <w:pPr>
        <w:spacing w:after="0" w:line="240" w:lineRule="auto"/>
      </w:pPr>
      <w:r>
        <w:separator/>
      </w:r>
    </w:p>
  </w:endnote>
  <w:endnote w:type="continuationSeparator" w:id="0">
    <w:p w14:paraId="4C622E7F" w14:textId="77777777" w:rsidR="00AB5934" w:rsidRDefault="00AB5934" w:rsidP="0089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8F01" w14:textId="77777777" w:rsidR="00AB5934" w:rsidRDefault="00AB5934" w:rsidP="00895EDC">
      <w:pPr>
        <w:spacing w:after="0" w:line="240" w:lineRule="auto"/>
      </w:pPr>
      <w:r>
        <w:separator/>
      </w:r>
    </w:p>
  </w:footnote>
  <w:footnote w:type="continuationSeparator" w:id="0">
    <w:p w14:paraId="172A8868" w14:textId="77777777" w:rsidR="00AB5934" w:rsidRDefault="00AB5934" w:rsidP="00895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4880" w14:textId="77777777" w:rsidR="00895EDC" w:rsidRPr="00E42DC8" w:rsidRDefault="00895EDC" w:rsidP="00E42DC8">
    <w:pPr>
      <w:spacing w:after="0"/>
      <w:jc w:val="center"/>
      <w:rPr>
        <w:rFonts w:ascii="Bernard MT Condensed" w:hAnsi="Bernard MT Condensed"/>
        <w:sz w:val="40"/>
      </w:rPr>
    </w:pPr>
    <w:r w:rsidRPr="00E42DC8">
      <w:rPr>
        <w:rFonts w:ascii="Bernard MT Condensed" w:hAnsi="Bernard MT Condensed"/>
        <w:sz w:val="40"/>
      </w:rPr>
      <w:t>Wait…which rate thing this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3A47"/>
    <w:multiLevelType w:val="hybridMultilevel"/>
    <w:tmpl w:val="AA04EB3C"/>
    <w:lvl w:ilvl="0" w:tplc="0E6A55A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145ACA"/>
    <w:multiLevelType w:val="hybridMultilevel"/>
    <w:tmpl w:val="3A1247E8"/>
    <w:lvl w:ilvl="0" w:tplc="F968CE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3765546">
    <w:abstractNumId w:val="0"/>
  </w:num>
  <w:num w:numId="2" w16cid:durableId="2084835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DC"/>
    <w:rsid w:val="00163637"/>
    <w:rsid w:val="00326814"/>
    <w:rsid w:val="0040635B"/>
    <w:rsid w:val="004B56F6"/>
    <w:rsid w:val="004C5A70"/>
    <w:rsid w:val="005339A8"/>
    <w:rsid w:val="005A7C5E"/>
    <w:rsid w:val="00650AD1"/>
    <w:rsid w:val="007C5C43"/>
    <w:rsid w:val="00895EDC"/>
    <w:rsid w:val="0090303F"/>
    <w:rsid w:val="009E079A"/>
    <w:rsid w:val="00A03253"/>
    <w:rsid w:val="00A93F78"/>
    <w:rsid w:val="00AB5934"/>
    <w:rsid w:val="00B27E7E"/>
    <w:rsid w:val="00C53445"/>
    <w:rsid w:val="00D04181"/>
    <w:rsid w:val="00DB743B"/>
    <w:rsid w:val="00E4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1A130"/>
  <w15:chartTrackingRefBased/>
  <w15:docId w15:val="{0851687D-E3D4-45CE-884F-C116125C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EDC"/>
  </w:style>
  <w:style w:type="paragraph" w:styleId="Footer">
    <w:name w:val="footer"/>
    <w:basedOn w:val="Normal"/>
    <w:link w:val="FooterChar"/>
    <w:uiPriority w:val="99"/>
    <w:unhideWhenUsed/>
    <w:rsid w:val="00895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EDC"/>
  </w:style>
  <w:style w:type="table" w:styleId="TableGrid">
    <w:name w:val="Table Grid"/>
    <w:basedOn w:val="TableNormal"/>
    <w:uiPriority w:val="39"/>
    <w:rsid w:val="0089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5EDC"/>
    <w:rPr>
      <w:color w:val="808080"/>
    </w:rPr>
  </w:style>
  <w:style w:type="paragraph" w:styleId="ListParagraph">
    <w:name w:val="List Paragraph"/>
    <w:basedOn w:val="Normal"/>
    <w:uiPriority w:val="34"/>
    <w:qFormat/>
    <w:rsid w:val="00A03253"/>
    <w:pPr>
      <w:ind w:left="720"/>
      <w:contextualSpacing/>
    </w:pPr>
  </w:style>
  <w:style w:type="paragraph" w:styleId="BalloonText">
    <w:name w:val="Balloon Text"/>
    <w:basedOn w:val="Normal"/>
    <w:link w:val="BalloonTextChar"/>
    <w:uiPriority w:val="99"/>
    <w:semiHidden/>
    <w:unhideWhenUsed/>
    <w:rsid w:val="00163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2019-03-19T19:24:00Z</cp:lastPrinted>
  <dcterms:created xsi:type="dcterms:W3CDTF">2019-03-19T22:05:00Z</dcterms:created>
  <dcterms:modified xsi:type="dcterms:W3CDTF">2023-11-07T21:02:00Z</dcterms:modified>
</cp:coreProperties>
</file>