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7305"/>
        <w:gridCol w:w="2070"/>
        <w:gridCol w:w="1425"/>
        <w:tblGridChange w:id="0">
          <w:tblGrid>
            <w:gridCol w:w="7305"/>
            <w:gridCol w:w="2070"/>
            <w:gridCol w:w="1425"/>
          </w:tblGrid>
        </w:tblGridChange>
      </w:tblGrid>
      <w:tr>
        <w:trPr>
          <w:cantSplit w:val="0"/>
          <w:tblHeader w:val="0"/>
        </w:trPr>
        <w:tc>
          <w:tcPr/>
          <w:p w:rsidR="00000000" w:rsidDel="00000000" w:rsidP="00000000" w:rsidRDefault="00000000" w:rsidRPr="00000000" w14:paraId="00000002">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Dougherty Valley HS AP Chemistry</w:t>
            </w:r>
          </w:p>
        </w:tc>
        <w:tc>
          <w:tcPr>
            <w:gridSpan w:val="2"/>
          </w:tcPr>
          <w:p w:rsidR="00000000" w:rsidDel="00000000" w:rsidP="00000000" w:rsidRDefault="00000000" w:rsidRPr="00000000" w14:paraId="00000003">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r>
      <w:tr>
        <w:trPr>
          <w:cantSplit w:val="0"/>
          <w:tblHeader w:val="0"/>
        </w:trPr>
        <w:tc>
          <w:tcPr/>
          <w:p w:rsidR="00000000" w:rsidDel="00000000" w:rsidP="00000000" w:rsidRDefault="00000000" w:rsidRPr="00000000" w14:paraId="00000005">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“What’s in That Bottle?” Bonding in Solids Lab</w:t>
            </w:r>
          </w:p>
        </w:tc>
        <w:tc>
          <w:tcPr>
            <w:gridSpan w:val="2"/>
          </w:tcPr>
          <w:p w:rsidR="00000000" w:rsidDel="00000000" w:rsidP="00000000" w:rsidRDefault="00000000" w:rsidRPr="00000000" w14:paraId="00000006">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r>
        <w:trPr>
          <w:cantSplit w:val="0"/>
          <w:tblHeader w:val="0"/>
        </w:trPr>
        <w:tc>
          <w:tcPr/>
          <w:p w:rsidR="00000000" w:rsidDel="00000000" w:rsidP="00000000" w:rsidRDefault="00000000" w:rsidRPr="00000000" w14:paraId="00000008">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Name / Data Set #:</w:t>
            </w:r>
          </w:p>
        </w:tc>
        <w:tc>
          <w:tcPr/>
          <w:p w:rsidR="00000000" w:rsidDel="00000000" w:rsidP="00000000" w:rsidRDefault="00000000" w:rsidRPr="00000000" w14:paraId="00000009">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Period:</w:t>
            </w:r>
          </w:p>
        </w:tc>
        <w:tc>
          <w:tcPr/>
          <w:p w:rsidR="00000000" w:rsidDel="00000000" w:rsidP="00000000" w:rsidRDefault="00000000" w:rsidRPr="00000000" w14:paraId="0000000A">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Pre-Lab Guiding Questions/Simulations</w:t>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chart on p. 53 from the lab protocol, answer the PRE-LAB questions #1-2 from the top of page 54 on the lab protocol. (Note: #2 is modified from the lab protocol and contains different substances.)</w:t>
      </w:r>
    </w:p>
    <w:p w:rsidR="00000000" w:rsidDel="00000000" w:rsidP="00000000" w:rsidRDefault="00000000" w:rsidRPr="00000000" w14:paraId="0000000F">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pageBreakBefore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the type of bond with regard to the properties below using Table 1 and explain any relationships.</w:t>
      </w:r>
    </w:p>
    <w:p w:rsidR="00000000" w:rsidDel="00000000" w:rsidP="00000000" w:rsidRDefault="00000000" w:rsidRPr="00000000" w14:paraId="00000011">
      <w:pPr>
        <w:pageBreakBefore w:val="0"/>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Melting point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Solubility in 25℃ water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Predict the properties of each substance below based on Table 1.</w:t>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Bond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Relative Melting 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Solubility in Water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31.27218181818182" w:lineRule="auto"/>
              <w:ind w:left="28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Iodine chloride (ICl)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Cobalt(II) nitrate [Co(NO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(Pb)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31.27218181818182" w:lineRule="auto"/>
              <w:ind w:left="280" w:right="140" w:firstLine="0"/>
              <w:jc w:val="center"/>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tl w:val="0"/>
              </w:rPr>
              <w:t xml:space="preserve">Sulfur (S</w:t>
            </w:r>
            <w:r w:rsidDel="00000000" w:rsidR="00000000" w:rsidRPr="00000000">
              <w:rPr>
                <w:rFonts w:ascii="Times New Roman" w:cs="Times New Roman" w:eastAsia="Times New Roman" w:hAnsi="Times New Roman"/>
                <w:sz w:val="24"/>
                <w:szCs w:val="24"/>
                <w:vertAlign w:val="subscript"/>
                <w:rtl w:val="0"/>
              </w:rPr>
              <w:t xml:space="preserve">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Practice with Instrumentation and Procedure - KNOWNS</w:t>
      </w:r>
    </w:p>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lab video, fill in this T-table with the chemistry teacher’s experimental procedure in the left column and any corresponding qualitative observations and/or quantitative data in the right column for the four unknowns she used. Use your own words when summarizing or paraphrasing the procedure. Format the table as you see appropriate.</w:t>
      </w:r>
    </w:p>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845.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0"/>
        <w:gridCol w:w="4995"/>
        <w:tblGridChange w:id="0">
          <w:tblGrid>
            <w:gridCol w:w="5850"/>
            <w:gridCol w:w="4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Data/Observations</w:t>
            </w:r>
          </w:p>
        </w:tc>
      </w:tr>
      <w:tr>
        <w:trPr>
          <w:cantSplit w:val="0"/>
          <w:tblHeader w:val="0"/>
        </w:trPr>
        <w:tc>
          <w:tcPr/>
          <w:p w:rsidR="00000000" w:rsidDel="00000000" w:rsidP="00000000" w:rsidRDefault="00000000" w:rsidRPr="00000000" w14:paraId="00000032">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33">
            <w:pPr>
              <w:pageBreakBefore w:val="0"/>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p w:rsidR="00000000" w:rsidDel="00000000" w:rsidP="00000000" w:rsidRDefault="00000000" w:rsidRPr="00000000" w14:paraId="00000036">
            <w:pPr>
              <w:pageBreakBefore w:val="0"/>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7">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A">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D">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F">
            <w:pPr>
              <w:pageBreakBefore w:val="0"/>
              <w:spacing w:line="276" w:lineRule="auto"/>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2">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more rows as needed)</w:t>
            </w:r>
          </w:p>
        </w:tc>
        <w:tc>
          <w:tcPr/>
          <w:p w:rsidR="00000000" w:rsidDel="00000000" w:rsidP="00000000" w:rsidRDefault="00000000" w:rsidRPr="00000000" w14:paraId="00000046">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Practice Questions (from p. 56, #1, 3, and 4 only - skip #2):</w:t>
      </w:r>
    </w:p>
    <w:p w:rsidR="00000000" w:rsidDel="00000000" w:rsidP="00000000" w:rsidRDefault="00000000" w:rsidRPr="00000000" w14:paraId="0000004A">
      <w:pPr>
        <w:pageBreakBefore w:val="0"/>
        <w:numPr>
          <w:ilvl w:val="0"/>
          <w:numId w:val="4"/>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Based on the Practice Instrumentation and Procedure data, list the general properties associated with each bond type (metallic, ionic, polar covalent, nonpolar covalent).</w:t>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C">
      <w:pPr>
        <w:pageBreakBefore w:val="0"/>
        <w:numPr>
          <w:ilvl w:val="0"/>
          <w:numId w:val="4"/>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Skip this question.</w:t>
      </w:r>
      <w:r w:rsidDel="00000000" w:rsidR="00000000" w:rsidRPr="00000000">
        <w:rPr>
          <w:rtl w:val="0"/>
        </w:rPr>
      </w:r>
    </w:p>
    <w:p w:rsidR="00000000" w:rsidDel="00000000" w:rsidP="00000000" w:rsidRDefault="00000000" w:rsidRPr="00000000" w14:paraId="0000004D">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numPr>
          <w:ilvl w:val="0"/>
          <w:numId w:val="4"/>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How can your experimental procedure be improved? List what your team/group would do differently. If any additional materials are needed, please inform the teacher.</w:t>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0">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numPr>
          <w:ilvl w:val="0"/>
          <w:numId w:val="4"/>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Design a flowchart using experiment procedure that can help you identify unknown compounds.</w:t>
      </w:r>
      <w:r w:rsidDel="00000000" w:rsidR="00000000" w:rsidRPr="00000000">
        <w:rPr>
          <w:rtl w:val="0"/>
        </w:rPr>
      </w:r>
    </w:p>
    <w:p w:rsidR="00000000" w:rsidDel="00000000" w:rsidP="00000000" w:rsidRDefault="00000000" w:rsidRPr="00000000" w14:paraId="000000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hand drawn flowchart must be used to answer this question. Pics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have the </w:t>
      </w:r>
      <w:r w:rsidDel="00000000" w:rsidR="00000000" w:rsidRPr="00000000">
        <w:rPr>
          <w:rFonts w:ascii="Times New Roman" w:cs="Times New Roman" w:eastAsia="Times New Roman" w:hAnsi="Times New Roman"/>
          <w:b w:val="1"/>
          <w:sz w:val="24"/>
          <w:szCs w:val="24"/>
          <w:rtl w:val="0"/>
        </w:rPr>
        <w:t xml:space="preserve">FULL NAME of the person working on that part</w:t>
      </w:r>
      <w:r w:rsidDel="00000000" w:rsidR="00000000" w:rsidRPr="00000000">
        <w:rPr>
          <w:rFonts w:ascii="Times New Roman" w:cs="Times New Roman" w:eastAsia="Times New Roman" w:hAnsi="Times New Roman"/>
          <w:sz w:val="24"/>
          <w:szCs w:val="24"/>
          <w:rtl w:val="0"/>
        </w:rPr>
        <w:t xml:space="preserve"> in the image in </w:t>
      </w:r>
      <w:r w:rsidDel="00000000" w:rsidR="00000000" w:rsidRPr="00000000">
        <w:rPr>
          <w:rFonts w:ascii="Times New Roman" w:cs="Times New Roman" w:eastAsia="Times New Roman" w:hAnsi="Times New Roman"/>
          <w:b w:val="1"/>
          <w:sz w:val="24"/>
          <w:szCs w:val="24"/>
          <w:rtl w:val="0"/>
        </w:rPr>
        <w:t xml:space="preserve">INK</w:t>
      </w:r>
      <w:r w:rsidDel="00000000" w:rsidR="00000000" w:rsidRPr="00000000">
        <w:rPr>
          <w:rFonts w:ascii="Times New Roman" w:cs="Times New Roman" w:eastAsia="Times New Roman" w:hAnsi="Times New Roman"/>
          <w:sz w:val="24"/>
          <w:szCs w:val="24"/>
          <w:rtl w:val="0"/>
        </w:rPr>
        <w:t xml:space="preserve"> or your calculations will not receive any credit. Insert into corresponding areas below:</w:t>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[Insert pics here]</w:t>
            </w:r>
          </w:p>
          <w:p w:rsidR="00000000" w:rsidDel="00000000" w:rsidP="00000000" w:rsidRDefault="00000000" w:rsidRPr="00000000" w14:paraId="00000054">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u w:val="single"/>
          <w:rtl w:val="0"/>
        </w:rPr>
        <w:t xml:space="preserve">Investigation</w:t>
      </w:r>
      <w:r w:rsidDel="00000000" w:rsidR="00000000" w:rsidRPr="00000000">
        <w:rPr>
          <w:rFonts w:ascii="Times New Roman" w:cs="Times New Roman" w:eastAsia="Times New Roman" w:hAnsi="Times New Roman"/>
          <w:b w:val="1"/>
          <w:sz w:val="28"/>
          <w:szCs w:val="28"/>
          <w:rtl w:val="0"/>
        </w:rPr>
        <w:t xml:space="preserve"> - UNKNOWNS</w:t>
      </w:r>
      <w:r w:rsidDel="00000000" w:rsidR="00000000" w:rsidRPr="00000000">
        <w:rPr>
          <w:rtl w:val="0"/>
        </w:rPr>
      </w:r>
    </w:p>
    <w:p w:rsidR="00000000" w:rsidDel="00000000" w:rsidP="00000000" w:rsidRDefault="00000000" w:rsidRPr="00000000" w14:paraId="000000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directions from p. 56-57 about the procedure first. Tailor and fill in this T-table using the corresponding steps from the chemistry teacher’s experimental procedure from the video in the left column and any corresponding qualitative observations and/or quantitative data in the right column </w:t>
      </w:r>
      <w:r w:rsidDel="00000000" w:rsidR="00000000" w:rsidRPr="00000000">
        <w:rPr>
          <w:rFonts w:ascii="Times New Roman" w:cs="Times New Roman" w:eastAsia="Times New Roman" w:hAnsi="Times New Roman"/>
          <w:sz w:val="24"/>
          <w:szCs w:val="24"/>
          <w:u w:val="single"/>
          <w:rtl w:val="0"/>
        </w:rPr>
        <w:t xml:space="preserve">for the unknowns from the data provided for your group</w:t>
      </w:r>
      <w:r w:rsidDel="00000000" w:rsidR="00000000" w:rsidRPr="00000000">
        <w:rPr>
          <w:rFonts w:ascii="Times New Roman" w:cs="Times New Roman" w:eastAsia="Times New Roman" w:hAnsi="Times New Roman"/>
          <w:sz w:val="24"/>
          <w:szCs w:val="24"/>
          <w:rtl w:val="0"/>
        </w:rPr>
        <w:t xml:space="preserve">. The data given will exceed the minimum of 4 tests (as stated in the lab protocol). Use all of the data given for your group. Use your own words when summarizing or paraphrasing the procedure. Format the table as you see appropriate.</w:t>
      </w:r>
    </w:p>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845.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0"/>
        <w:gridCol w:w="4995"/>
        <w:tblGridChange w:id="0">
          <w:tblGrid>
            <w:gridCol w:w="5850"/>
            <w:gridCol w:w="4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Data/Observations</w:t>
            </w:r>
          </w:p>
        </w:tc>
      </w:tr>
      <w:tr>
        <w:trPr>
          <w:cantSplit w:val="0"/>
          <w:tblHeader w:val="0"/>
        </w:trPr>
        <w:tc>
          <w:tcPr/>
          <w:p w:rsidR="00000000" w:rsidDel="00000000" w:rsidP="00000000" w:rsidRDefault="00000000" w:rsidRPr="00000000" w14:paraId="0000005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5C">
            <w:pPr>
              <w:pageBreakBefore w:val="0"/>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E">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p w:rsidR="00000000" w:rsidDel="00000000" w:rsidP="00000000" w:rsidRDefault="00000000" w:rsidRPr="00000000" w14:paraId="0000005F">
            <w:pPr>
              <w:pageBreakBefore w:val="0"/>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p w:rsidR="00000000" w:rsidDel="00000000" w:rsidP="00000000" w:rsidRDefault="00000000" w:rsidRPr="00000000" w14:paraId="0000006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p w:rsidR="00000000" w:rsidDel="00000000" w:rsidP="00000000" w:rsidRDefault="00000000" w:rsidRPr="00000000" w14:paraId="0000006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more rows as needed)</w:t>
            </w:r>
          </w:p>
        </w:tc>
        <w:tc>
          <w:tcPr/>
          <w:p w:rsidR="00000000" w:rsidDel="00000000" w:rsidP="00000000" w:rsidRDefault="00000000" w:rsidRPr="00000000" w14:paraId="0000006B">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for Properties of Unknown Solids Data Table:</w:t>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and fill in the data given. This is one big table split up to fit on the page.  Some groups have more data than others and need more columns. Delete or leave blank the columns you do not use. </w:t>
      </w:r>
    </w:p>
    <w:tbl>
      <w:tblPr>
        <w:tblStyle w:val="Table8"/>
        <w:tblW w:w="9981.4285714285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7.1428571428569"/>
        <w:gridCol w:w="1427.1428571428569"/>
        <w:gridCol w:w="1427.1428571428569"/>
        <w:gridCol w:w="1485"/>
        <w:gridCol w:w="1365"/>
        <w:gridCol w:w="1380"/>
        <w:gridCol w:w="1470"/>
        <w:tblGridChange w:id="0">
          <w:tblGrid>
            <w:gridCol w:w="1427.1428571428569"/>
            <w:gridCol w:w="1427.1428571428569"/>
            <w:gridCol w:w="1427.1428571428569"/>
            <w:gridCol w:w="1485"/>
            <w:gridCol w:w="1365"/>
            <w:gridCol w:w="1380"/>
            <w:gridCol w:w="1470"/>
          </w:tblGrid>
        </w:tblGridChange>
      </w:tblGrid>
      <w:tr>
        <w:trPr>
          <w:cantSplit w:val="0"/>
          <w:trHeight w:val="720" w:hRule="atLeast"/>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80" w:hRule="atLeast"/>
          <w:tblHeader w:val="0"/>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1</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tl w:val="0"/>
        </w:rPr>
      </w:r>
    </w:p>
    <w:tbl>
      <w:tblPr>
        <w:tblStyle w:val="Table9"/>
        <w:tblW w:w="9989.99999999999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7.1428571428569"/>
        <w:gridCol w:w="1427.1428571428569"/>
        <w:gridCol w:w="1427.1428571428569"/>
        <w:gridCol w:w="1427.1428571428569"/>
        <w:gridCol w:w="1427.1428571428569"/>
        <w:gridCol w:w="1427.1428571428569"/>
        <w:gridCol w:w="1427.1428571428569"/>
        <w:tblGridChange w:id="0">
          <w:tblGrid>
            <w:gridCol w:w="1427.1428571428569"/>
            <w:gridCol w:w="1427.1428571428569"/>
            <w:gridCol w:w="1427.1428571428569"/>
            <w:gridCol w:w="1427.1428571428569"/>
            <w:gridCol w:w="1427.1428571428569"/>
            <w:gridCol w:w="1427.1428571428569"/>
            <w:gridCol w:w="1427.1428571428569"/>
          </w:tblGrid>
        </w:tblGridChange>
      </w:tblGrid>
      <w:tr>
        <w:trPr>
          <w:cantSplit w:val="0"/>
          <w:trHeight w:val="720" w:hRule="atLeast"/>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Bond Type</w:t>
            </w:r>
          </w:p>
        </w:tc>
      </w:tr>
      <w:tr>
        <w:trPr>
          <w:cantSplit w:val="0"/>
          <w:trHeight w:val="480" w:hRule="atLeast"/>
          <w:tblHeader w:val="0"/>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1</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Collection and Computation:</w:t>
      </w:r>
    </w:p>
    <w:p w:rsidR="00000000" w:rsidDel="00000000" w:rsidP="00000000" w:rsidRDefault="00000000" w:rsidRPr="00000000" w14:paraId="000000D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of unknown solids is in the chart at the top of p. 55.  Identify each unknown. Justify your answers by citing your data for the bonding type and identification of your unknown solids.</w:t>
      </w:r>
    </w:p>
    <w:p w:rsidR="00000000" w:rsidDel="00000000" w:rsidP="00000000" w:rsidRDefault="00000000" w:rsidRPr="00000000" w14:paraId="000000D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Unknown samples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#1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#2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#3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#4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#5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#6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6">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Argumentation and Documentation (from p. 57 in the lab protocol):</w:t>
      </w:r>
    </w:p>
    <w:p w:rsidR="00000000" w:rsidDel="00000000" w:rsidP="00000000" w:rsidRDefault="00000000" w:rsidRPr="00000000" w14:paraId="000000E9">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what extent do you believe the classification of your unknown is reliable? Justify your claim with evidence.</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B">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in your group the two most significant tests done to identify each of the types of bonds</w:t>
      </w:r>
    </w:p>
    <w:tbl>
      <w:tblPr>
        <w:tblStyle w:val="Table1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E">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Skip this question.</w:t>
      </w:r>
    </w:p>
    <w:p w:rsidR="00000000" w:rsidDel="00000000" w:rsidP="00000000" w:rsidRDefault="00000000" w:rsidRPr="00000000" w14:paraId="000000F0">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  (Google search) MSDS of your substances to summarize the toxicity and method of disposal for each of your “unlabeled bottles.”</w:t>
      </w:r>
    </w:p>
    <w:tbl>
      <w:tblPr>
        <w:tblStyle w:val="Table1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3885"/>
        <w:gridCol w:w="5925"/>
        <w:tblGridChange w:id="0">
          <w:tblGrid>
            <w:gridCol w:w="990"/>
            <w:gridCol w:w="3885"/>
            <w:gridCol w:w="5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Unknown Chemical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Summarize toxicity and method of disposal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6">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9">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A">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B">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C">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D">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E">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F">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0">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1">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2">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3">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4">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5">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6">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7">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8">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9">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A">
      <w:pPr>
        <w:pageBreakBefore w:val="0"/>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B">
      <w:pPr>
        <w:pageBreakBefore w:val="0"/>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Post-Lab Assessment - </w:t>
      </w:r>
      <w:r w:rsidDel="00000000" w:rsidR="00000000" w:rsidRPr="00000000">
        <w:rPr>
          <w:rFonts w:ascii="Times New Roman" w:cs="Times New Roman" w:eastAsia="Times New Roman" w:hAnsi="Times New Roman"/>
          <w:sz w:val="28"/>
          <w:szCs w:val="28"/>
          <w:u w:val="single"/>
          <w:rtl w:val="0"/>
        </w:rPr>
        <w:t xml:space="preserve">There will be 2 different Google Classroom Turn ins</w:t>
      </w:r>
    </w:p>
    <w:p w:rsidR="00000000" w:rsidDel="00000000" w:rsidP="00000000" w:rsidRDefault="00000000" w:rsidRPr="00000000" w14:paraId="0000011C">
      <w:pPr>
        <w:pageBreakBefore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Individually</w:t>
      </w:r>
      <w:r w:rsidDel="00000000" w:rsidR="00000000" w:rsidRPr="00000000">
        <w:rPr>
          <w:rFonts w:ascii="Times New Roman" w:cs="Times New Roman" w:eastAsia="Times New Roman" w:hAnsi="Times New Roman"/>
          <w:sz w:val="20"/>
          <w:szCs w:val="20"/>
          <w:rtl w:val="0"/>
        </w:rPr>
        <w:t xml:space="preserve">: This entire data table doc </w:t>
      </w:r>
      <w:r w:rsidDel="00000000" w:rsidR="00000000" w:rsidRPr="00000000">
        <w:rPr>
          <w:rFonts w:ascii="Times New Roman" w:cs="Times New Roman" w:eastAsia="Times New Roman" w:hAnsi="Times New Roman"/>
          <w:color w:val="ff0000"/>
          <w:sz w:val="20"/>
          <w:szCs w:val="20"/>
          <w:rtl w:val="0"/>
        </w:rPr>
        <w:t xml:space="preserve">NOT</w:t>
      </w:r>
      <w:r w:rsidDel="00000000" w:rsidR="00000000" w:rsidRPr="00000000">
        <w:rPr>
          <w:rFonts w:ascii="Times New Roman" w:cs="Times New Roman" w:eastAsia="Times New Roman" w:hAnsi="Times New Roman"/>
          <w:sz w:val="20"/>
          <w:szCs w:val="20"/>
          <w:rtl w:val="0"/>
        </w:rPr>
        <w:t xml:space="preserve"> including the discussion questions</w:t>
      </w:r>
    </w:p>
    <w:p w:rsidR="00000000" w:rsidDel="00000000" w:rsidP="00000000" w:rsidRDefault="00000000" w:rsidRPr="00000000" w14:paraId="0000011D">
      <w:pPr>
        <w:pageBreakBefore w:val="0"/>
        <w:numPr>
          <w:ilvl w:val="0"/>
          <w:numId w:val="1"/>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Group</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0"/>
          <w:szCs w:val="20"/>
          <w:rtl w:val="0"/>
        </w:rPr>
        <w:t xml:space="preserve">One person submits the shared Google doc as your group’s submission for the assignment in Google Classroom. The other group members submit that person’s name as a private comment for the assignment and click “Mark as Done.”</w:t>
      </w:r>
      <w:r w:rsidDel="00000000" w:rsidR="00000000" w:rsidRPr="00000000">
        <w:rPr>
          <w:rtl w:val="0"/>
        </w:rPr>
      </w:r>
    </w:p>
    <w:p w:rsidR="00000000" w:rsidDel="00000000" w:rsidP="00000000" w:rsidRDefault="00000000" w:rsidRPr="00000000" w14:paraId="0000011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Calculations will be handwritten for this lab. Insert picture(s) of your POST-LAB calculations from Parts 1, 2, and 3 as stated on pages 61 and 62 on the lab protocol. Pics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have the </w:t>
      </w:r>
      <w:r w:rsidDel="00000000" w:rsidR="00000000" w:rsidRPr="00000000">
        <w:rPr>
          <w:rFonts w:ascii="Times New Roman" w:cs="Times New Roman" w:eastAsia="Times New Roman" w:hAnsi="Times New Roman"/>
          <w:b w:val="1"/>
          <w:sz w:val="24"/>
          <w:szCs w:val="24"/>
          <w:rtl w:val="0"/>
        </w:rPr>
        <w:t xml:space="preserve">FULL NAME of the person working on that part</w:t>
      </w:r>
      <w:r w:rsidDel="00000000" w:rsidR="00000000" w:rsidRPr="00000000">
        <w:rPr>
          <w:rFonts w:ascii="Times New Roman" w:cs="Times New Roman" w:eastAsia="Times New Roman" w:hAnsi="Times New Roman"/>
          <w:sz w:val="24"/>
          <w:szCs w:val="24"/>
          <w:rtl w:val="0"/>
        </w:rPr>
        <w:t xml:space="preserve"> in the image in </w:t>
      </w:r>
      <w:r w:rsidDel="00000000" w:rsidR="00000000" w:rsidRPr="00000000">
        <w:rPr>
          <w:rFonts w:ascii="Times New Roman" w:cs="Times New Roman" w:eastAsia="Times New Roman" w:hAnsi="Times New Roman"/>
          <w:b w:val="1"/>
          <w:sz w:val="24"/>
          <w:szCs w:val="24"/>
          <w:rtl w:val="0"/>
        </w:rPr>
        <w:t xml:space="preserve">INK</w:t>
      </w:r>
      <w:r w:rsidDel="00000000" w:rsidR="00000000" w:rsidRPr="00000000">
        <w:rPr>
          <w:rFonts w:ascii="Times New Roman" w:cs="Times New Roman" w:eastAsia="Times New Roman" w:hAnsi="Times New Roman"/>
          <w:sz w:val="24"/>
          <w:szCs w:val="24"/>
          <w:rtl w:val="0"/>
        </w:rPr>
        <w:t xml:space="preserve"> or your calculations will not receive any credit. Insert into corresponding areas below:</w:t>
      </w:r>
    </w:p>
    <w:p w:rsidR="00000000" w:rsidDel="00000000" w:rsidP="00000000" w:rsidRDefault="00000000" w:rsidRPr="00000000" w14:paraId="0000012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completed after the experiment in this google doc (The questions are the same as the post-lab assessment questions on page 57 in the lab protocol plus a few more).</w:t>
      </w:r>
    </w:p>
    <w:p w:rsidR="00000000" w:rsidDel="00000000" w:rsidP="00000000" w:rsidRDefault="00000000" w:rsidRPr="00000000" w14:paraId="00000123">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95"/>
        <w:tblGridChange w:id="0">
          <w:tblGrid>
            <w:gridCol w:w="10395"/>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124">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Questions [</w:t>
            </w:r>
            <w:r w:rsidDel="00000000" w:rsidR="00000000" w:rsidRPr="00000000">
              <w:rPr>
                <w:rFonts w:ascii="Times New Roman" w:cs="Times New Roman" w:eastAsia="Times New Roman" w:hAnsi="Times New Roman"/>
                <w:b w:val="1"/>
                <w:color w:val="ff0000"/>
                <w:sz w:val="24"/>
                <w:szCs w:val="24"/>
                <w:rtl w:val="0"/>
              </w:rPr>
              <w:t xml:space="preserve">UPDATE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One person submits the shared Google doc as your group’s submission for the assignment in Google Classroom. The other group members submit that person’s name as a private comment for the assignment and click “Mark as Done.”]</w:t>
            </w:r>
            <w:r w:rsidDel="00000000" w:rsidR="00000000" w:rsidRPr="00000000">
              <w:rPr>
                <w:rFonts w:ascii="Times New Roman" w:cs="Times New Roman" w:eastAsia="Times New Roman" w:hAnsi="Times New Roman"/>
                <w:b w:val="1"/>
                <w:sz w:val="24"/>
                <w:szCs w:val="24"/>
                <w:rtl w:val="0"/>
              </w:rPr>
              <w:t xml:space="preserve"> </w:t>
            </w:r>
          </w:p>
        </w:tc>
      </w:tr>
      <w:tr>
        <w:trPr>
          <w:cantSplit w:val="0"/>
          <w:tblHeader w:val="0"/>
        </w:trPr>
        <w:tc>
          <w:tcPr/>
          <w:p w:rsidR="00000000" w:rsidDel="00000000" w:rsidP="00000000" w:rsidRDefault="00000000" w:rsidRPr="00000000" w14:paraId="000001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do the melting points of ionic compounds compare to those of covalent compounds? What evidence from the investigation supports your conclusion?</w:t>
            </w:r>
          </w:p>
        </w:tc>
      </w:tr>
      <w:tr>
        <w:trPr>
          <w:cantSplit w:val="0"/>
          <w:tblHeader w:val="0"/>
        </w:trPr>
        <w:tc>
          <w:tcPr/>
          <w:p w:rsidR="00000000" w:rsidDel="00000000" w:rsidP="00000000" w:rsidRDefault="00000000" w:rsidRPr="00000000" w14:paraId="000001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When the solids were placed in water were all the results the same? What types of solids conduct electricity in water? Use your investigations to explain what happened.</w:t>
            </w:r>
          </w:p>
        </w:tc>
      </w:tr>
      <w:tr>
        <w:trPr>
          <w:cantSplit w:val="0"/>
          <w:tblHeader w:val="0"/>
        </w:trPr>
        <w:tc>
          <w:tcPr/>
          <w:p w:rsidR="00000000" w:rsidDel="00000000" w:rsidP="00000000" w:rsidRDefault="00000000" w:rsidRPr="00000000" w14:paraId="000001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Explain how you were able to determine each unknown as being an ionic, metallic, or covalent (polar or nonpolar) compound.</w:t>
            </w:r>
          </w:p>
        </w:tc>
      </w:tr>
      <w:tr>
        <w:trPr>
          <w:cantSplit w:val="0"/>
          <w:tblHeader w:val="0"/>
        </w:trPr>
        <w:tc>
          <w:tcPr/>
          <w:p w:rsidR="00000000" w:rsidDel="00000000" w:rsidP="00000000" w:rsidRDefault="00000000" w:rsidRPr="00000000" w14:paraId="000001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If the solid is ionic, explain why you cannot make the general statement that “all ionic compounds are soluble in water.” What evidence from the investigation supports your conclusions?</w:t>
            </w:r>
          </w:p>
        </w:tc>
      </w:tr>
      <w:tr>
        <w:trPr>
          <w:cantSplit w:val="0"/>
          <w:tblHeader w:val="0"/>
        </w:trPr>
        <w:tc>
          <w:tcPr/>
          <w:p w:rsidR="00000000" w:rsidDel="00000000" w:rsidP="00000000" w:rsidRDefault="00000000" w:rsidRPr="00000000" w14:paraId="000001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Why was it necessary to use distilled water and not tap water?</w:t>
            </w:r>
          </w:p>
        </w:tc>
      </w:tr>
      <w:tr>
        <w:trPr>
          <w:cantSplit w:val="0"/>
          <w:tblHeader w:val="0"/>
        </w:trPr>
        <w:tc>
          <w:tcPr/>
          <w:p w:rsidR="00000000" w:rsidDel="00000000" w:rsidP="00000000" w:rsidRDefault="00000000" w:rsidRPr="00000000" w14:paraId="000001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Metal oxides dissolved in water show a pH in what range? In contrast to these metal oxides, do nonmetal oxides produce the same pH range?</w:t>
            </w:r>
          </w:p>
        </w:tc>
      </w:tr>
      <w:tr>
        <w:trPr>
          <w:cantSplit w:val="0"/>
          <w:tblHeader w:val="0"/>
        </w:trPr>
        <w:tc>
          <w:tcPr/>
          <w:p w:rsidR="00000000" w:rsidDel="00000000" w:rsidP="00000000" w:rsidRDefault="00000000" w:rsidRPr="00000000" w14:paraId="000001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Wax is a saturated hydrocarbon, a covalent compound. Wax is not soluble in water yet sugar is a covalent compound and is soluble in water. Look at the structure of both compounds and explain what could justify these results.</w:t>
            </w:r>
          </w:p>
        </w:tc>
      </w:tr>
      <w:tr>
        <w:trPr>
          <w:cantSplit w:val="0"/>
          <w:tblHeader w:val="0"/>
        </w:trPr>
        <w:tc>
          <w:tcPr/>
          <w:p w:rsidR="00000000" w:rsidDel="00000000" w:rsidP="00000000" w:rsidRDefault="00000000" w:rsidRPr="00000000" w14:paraId="0000012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To convert the following compounds from a solid to a liquid, what types of intermolecular forces must be overcome?</w:t>
            </w:r>
          </w:p>
          <w:p w:rsidR="00000000" w:rsidDel="00000000" w:rsidP="00000000" w:rsidRDefault="00000000" w:rsidRPr="00000000" w14:paraId="0000012D">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Cardo" w:cs="Cardo" w:eastAsia="Cardo" w:hAnsi="Cardo"/>
                <w:sz w:val="24"/>
                <w:szCs w:val="24"/>
                <w:rtl w:val="0"/>
              </w:rPr>
              <w:t xml:space="preserve">)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E">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Cardo" w:cs="Cardo" w:eastAsia="Cardo" w:hAnsi="Cardo"/>
                <w:sz w:val="24"/>
                <w:szCs w:val="24"/>
                <w:rtl w:val="0"/>
              </w:rPr>
              <w:t xml:space="preserve">)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F">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NaI(</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Cardo" w:cs="Cardo" w:eastAsia="Cardo" w:hAnsi="Cardo"/>
                <w:sz w:val="24"/>
                <w:szCs w:val="24"/>
                <w:rtl w:val="0"/>
              </w:rPr>
              <w:t xml:space="preserve">) → NaI(</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0">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C</w:t>
            </w:r>
            <w:r w:rsidDel="00000000" w:rsidR="00000000" w:rsidRPr="00000000">
              <w:rPr>
                <w:rFonts w:ascii="Times New Roman" w:cs="Times New Roman" w:eastAsia="Times New Roman" w:hAnsi="Times New Roman"/>
                <w:sz w:val="24"/>
                <w:szCs w:val="24"/>
                <w:vertAlign w:val="subscript"/>
                <w:rtl w:val="0"/>
              </w:rPr>
              <w:t xml:space="preserve">16</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32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Cardo" w:cs="Cardo" w:eastAsia="Cardo" w:hAnsi="Cardo"/>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16</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32</w:t>
            </w:r>
            <w:r w:rsidDel="00000000" w:rsidR="00000000" w:rsidRPr="00000000">
              <w:rPr>
                <w:rFonts w:ascii="Cardo" w:cs="Cardo" w:eastAsia="Cardo" w:hAnsi="Cardo"/>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1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In order for a substance to conduct electricity, it must have free-moving charged particles.</w:t>
            </w:r>
          </w:p>
          <w:p w:rsidR="00000000" w:rsidDel="00000000" w:rsidP="00000000" w:rsidRDefault="00000000" w:rsidRPr="00000000" w14:paraId="00000132">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Explain the conductivity results observed for ionic compounds in the solid state and in aqueous solution.</w:t>
            </w:r>
          </w:p>
          <w:p w:rsidR="00000000" w:rsidDel="00000000" w:rsidP="00000000" w:rsidRDefault="00000000" w:rsidRPr="00000000" w14:paraId="00000133">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Would you expect molten sodium chloride to conduct electricity? Why or why not?</w:t>
            </w:r>
          </w:p>
        </w:tc>
      </w:tr>
    </w:tbl>
    <w:p w:rsidR="00000000" w:rsidDel="00000000" w:rsidP="00000000" w:rsidRDefault="00000000" w:rsidRPr="00000000" w14:paraId="0000013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b w:val="1"/>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